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FEE" w:rsidRPr="00F11FEE" w:rsidRDefault="00F11FEE">
      <w:pPr>
        <w:pStyle w:val="Text"/>
        <w:rPr>
          <w:b/>
          <w:sz w:val="40"/>
          <w:szCs w:val="24"/>
          <w:lang w:val="ru-RU"/>
        </w:rPr>
      </w:pPr>
      <w:r w:rsidRPr="00F11FEE">
        <w:rPr>
          <w:b/>
          <w:sz w:val="40"/>
          <w:szCs w:val="24"/>
          <w:lang w:val="ru-RU"/>
        </w:rPr>
        <w:t>Гвинея: максимальная экономичность при добыче боксита карьерными комбайнами</w:t>
      </w:r>
    </w:p>
    <w:p w:rsidR="00F11FEE" w:rsidRPr="00F11FEE" w:rsidRDefault="00F11FEE">
      <w:pPr>
        <w:pStyle w:val="Text"/>
        <w:rPr>
          <w:szCs w:val="24"/>
          <w:lang w:val="ru-RU"/>
        </w:rPr>
      </w:pPr>
    </w:p>
    <w:p w:rsidR="00F11FEE" w:rsidRPr="00F11FEE" w:rsidRDefault="00F11FEE">
      <w:pPr>
        <w:pStyle w:val="Text"/>
        <w:spacing w:line="280" w:lineRule="auto"/>
        <w:rPr>
          <w:rStyle w:val="Hervorhebung"/>
          <w:szCs w:val="24"/>
          <w:lang w:val="ru-RU"/>
        </w:rPr>
      </w:pPr>
      <w:r w:rsidRPr="00F11FEE">
        <w:rPr>
          <w:rStyle w:val="Hervorhebung"/>
          <w:szCs w:val="24"/>
          <w:lang w:val="ru-RU"/>
        </w:rPr>
        <w:t>Расположенная на западе Африки Гвинея известна самыми крупными в мире месторождениями высококачественного боксита. Опираясь на этот потенциал, в последние годы страна постоянно развивает добычу боксита, вкладывая в нее значительные инвестиции. Карьерные комбайны Wirtgen играют решающую роль в развитии отрасли, поскольку многочисленные добывающие предприятия в Гвинее используют технологии Wirtgen в качестве стандартных технологий</w:t>
      </w:r>
      <w:r w:rsidR="005965BF">
        <w:rPr>
          <w:rStyle w:val="Hervorhebung"/>
          <w:szCs w:val="24"/>
        </w:rPr>
        <w:t> </w:t>
      </w:r>
      <w:r w:rsidRPr="00F11FEE">
        <w:rPr>
          <w:rStyle w:val="Hervorhebung"/>
          <w:szCs w:val="24"/>
          <w:lang w:val="ru-RU"/>
        </w:rPr>
        <w:t>добычи.</w:t>
      </w:r>
    </w:p>
    <w:p w:rsidR="00F11FEE" w:rsidRPr="00F11FEE" w:rsidRDefault="00F11FEE">
      <w:pPr>
        <w:pStyle w:val="Text"/>
        <w:spacing w:line="276" w:lineRule="auto"/>
        <w:rPr>
          <w:rStyle w:val="Hervorhebung"/>
          <w:i/>
          <w:szCs w:val="24"/>
          <w:lang w:val="ru-RU"/>
        </w:rPr>
      </w:pPr>
    </w:p>
    <w:p w:rsidR="00F11FEE" w:rsidRPr="005965BF" w:rsidRDefault="00F11FEE">
      <w:pPr>
        <w:pStyle w:val="Text"/>
        <w:spacing w:line="276" w:lineRule="auto"/>
        <w:rPr>
          <w:noProof/>
          <w:szCs w:val="24"/>
          <w:lang w:val="ru-RU"/>
        </w:rPr>
      </w:pPr>
      <w:r w:rsidRPr="00F11FEE">
        <w:rPr>
          <w:noProof/>
          <w:szCs w:val="24"/>
        </w:rPr>
        <w:t>Wirtgen</w:t>
      </w:r>
      <w:r w:rsidRPr="005965BF">
        <w:rPr>
          <w:noProof/>
          <w:szCs w:val="24"/>
          <w:lang w:val="ru-RU"/>
        </w:rPr>
        <w:t xml:space="preserve"> производит карьерные комбайны различных классов мощности для селективной добычи сырья, напр., угля, известняка, боксита, гипса, соли и фосфата. Помимо добычи открытым способом карьерные комбайны могут применяться для работ по трассировке, напр., при строительстве подъездных путей в карьерах или сооружении рельсовых путей, ремонте дорожного покрытия или формировании подошвы туннелей. Помимо этого, спектр применения охватывает также точное фрезерование траншей и каналов и выравнивание поверхностей.</w:t>
      </w:r>
    </w:p>
    <w:p w:rsidR="00F11FEE" w:rsidRPr="005965BF" w:rsidRDefault="00F11FEE">
      <w:pPr>
        <w:pStyle w:val="Text"/>
        <w:spacing w:line="276" w:lineRule="auto"/>
        <w:rPr>
          <w:noProof/>
          <w:szCs w:val="24"/>
          <w:lang w:val="ru-RU"/>
        </w:rPr>
      </w:pPr>
    </w:p>
    <w:p w:rsidR="00F11FEE" w:rsidRDefault="00F11FEE">
      <w:pPr>
        <w:pStyle w:val="Text"/>
        <w:spacing w:line="276" w:lineRule="auto"/>
        <w:rPr>
          <w:szCs w:val="24"/>
        </w:rPr>
      </w:pPr>
      <w:r w:rsidRPr="005965BF">
        <w:rPr>
          <w:noProof/>
          <w:szCs w:val="24"/>
          <w:lang w:val="ru-RU"/>
        </w:rPr>
        <w:t xml:space="preserve">В 2001 году первый карьерный комбайн </w:t>
      </w:r>
      <w:r w:rsidRPr="00F11FEE">
        <w:rPr>
          <w:noProof/>
          <w:szCs w:val="24"/>
        </w:rPr>
        <w:t>Wirtgen</w:t>
      </w:r>
      <w:r w:rsidRPr="005965BF">
        <w:rPr>
          <w:noProof/>
          <w:szCs w:val="24"/>
          <w:lang w:val="ru-RU"/>
        </w:rPr>
        <w:t xml:space="preserve"> был введен в эксплуатацию на карьере неподалеку от Киндии, небольшого города в 120 км от столицы Конакри.</w:t>
      </w:r>
      <w:r w:rsidRPr="00F11FEE">
        <w:rPr>
          <w:szCs w:val="24"/>
          <w:lang w:val="ru-RU"/>
        </w:rPr>
        <w:t xml:space="preserve"> </w:t>
      </w:r>
      <w:r w:rsidRPr="005965BF">
        <w:rPr>
          <w:noProof/>
          <w:szCs w:val="24"/>
          <w:lang w:val="ru-RU"/>
        </w:rPr>
        <w:t>На тот момент основным методом добычи являлись традиционные буровзрывные работы.</w:t>
      </w:r>
      <w:r w:rsidRPr="00F11FEE">
        <w:rPr>
          <w:szCs w:val="24"/>
          <w:lang w:val="ru-RU"/>
        </w:rPr>
        <w:t xml:space="preserve"> </w:t>
      </w:r>
      <w:r w:rsidRPr="005965BF">
        <w:rPr>
          <w:noProof/>
          <w:szCs w:val="24"/>
          <w:lang w:val="ru-RU"/>
        </w:rPr>
        <w:t>С тех пор, однако, добыча боксита полностью переведена на более экономичный, безопасный и экологичный способ добычи при помощи карьерных комбайнов.</w:t>
      </w:r>
      <w:r w:rsidRPr="00F11FEE">
        <w:rPr>
          <w:szCs w:val="24"/>
          <w:lang w:val="ru-RU"/>
        </w:rPr>
        <w:t xml:space="preserve"> </w:t>
      </w:r>
      <w:r w:rsidRPr="005965BF">
        <w:rPr>
          <w:noProof/>
          <w:szCs w:val="24"/>
          <w:lang w:val="ru-RU"/>
        </w:rPr>
        <w:t xml:space="preserve">Сегодня здесь руду добывают исключительно только карьерными комбайнами </w:t>
      </w:r>
      <w:r w:rsidRPr="00F11FEE">
        <w:rPr>
          <w:noProof/>
          <w:szCs w:val="24"/>
        </w:rPr>
        <w:t>Wirtgen</w:t>
      </w:r>
      <w:r w:rsidRPr="005965BF">
        <w:rPr>
          <w:noProof/>
          <w:szCs w:val="24"/>
          <w:lang w:val="ru-RU"/>
        </w:rPr>
        <w:t>.</w:t>
      </w:r>
      <w:r w:rsidRPr="00F11FEE">
        <w:rPr>
          <w:szCs w:val="24"/>
          <w:lang w:val="ru-RU"/>
        </w:rPr>
        <w:t xml:space="preserve"> </w:t>
      </w:r>
    </w:p>
    <w:p w:rsidR="001E13DE" w:rsidRPr="001E13DE" w:rsidRDefault="001E13DE">
      <w:pPr>
        <w:pStyle w:val="Text"/>
        <w:spacing w:line="276" w:lineRule="auto"/>
        <w:rPr>
          <w:szCs w:val="24"/>
        </w:rPr>
      </w:pPr>
    </w:p>
    <w:p w:rsidR="00F11FEE" w:rsidRPr="005965BF" w:rsidRDefault="00F11FEE">
      <w:pPr>
        <w:pStyle w:val="Text"/>
        <w:spacing w:line="276" w:lineRule="auto"/>
        <w:rPr>
          <w:noProof/>
          <w:szCs w:val="24"/>
          <w:lang w:val="ru-RU"/>
        </w:rPr>
      </w:pPr>
      <w:r w:rsidRPr="00F11FEE">
        <w:rPr>
          <w:szCs w:val="24"/>
          <w:lang w:val="ru-RU"/>
        </w:rPr>
        <w:t>В период начиная 2001 года технология Wirtgen доказала свою пригодность для растущей отрасли добычи бокситов в Гвинее, где на сегодняшний день в</w:t>
      </w:r>
      <w:r w:rsidRPr="00F11FEE">
        <w:rPr>
          <w:szCs w:val="24"/>
        </w:rPr>
        <w:t> </w:t>
      </w:r>
      <w:r w:rsidRPr="00F11FEE">
        <w:rPr>
          <w:szCs w:val="24"/>
          <w:lang w:val="ru-RU"/>
        </w:rPr>
        <w:t>эксплуатации находится уже 25 машин.</w:t>
      </w:r>
    </w:p>
    <w:p w:rsidR="00F11FEE" w:rsidRPr="005965BF" w:rsidRDefault="00F11FEE">
      <w:pPr>
        <w:pStyle w:val="Text"/>
        <w:spacing w:line="276" w:lineRule="auto"/>
        <w:rPr>
          <w:noProof/>
          <w:szCs w:val="24"/>
          <w:lang w:val="ru-RU"/>
        </w:rPr>
      </w:pPr>
    </w:p>
    <w:p w:rsidR="00F11FEE" w:rsidRPr="001E13DE" w:rsidRDefault="00F11FEE">
      <w:pPr>
        <w:pStyle w:val="Text"/>
        <w:spacing w:line="276" w:lineRule="auto"/>
        <w:rPr>
          <w:b/>
        </w:rPr>
      </w:pPr>
      <w:r w:rsidRPr="001E13DE">
        <w:rPr>
          <w:b/>
        </w:rPr>
        <w:t>2200 SM и 2500 SM обеспечивают стабильно высокую выработку</w:t>
      </w:r>
    </w:p>
    <w:p w:rsidR="001E13DE" w:rsidRDefault="00F11FEE" w:rsidP="001E13DE">
      <w:pPr>
        <w:pStyle w:val="Text"/>
        <w:spacing w:line="276" w:lineRule="auto"/>
        <w:rPr>
          <w:szCs w:val="24"/>
        </w:rPr>
      </w:pPr>
      <w:r w:rsidRPr="00F11FEE">
        <w:rPr>
          <w:szCs w:val="24"/>
          <w:lang w:val="ru-RU"/>
        </w:rPr>
        <w:t>Чаще всего для добычи боксита в Гвинее применяются модели 2200 SM и 2500</w:t>
      </w:r>
      <w:r w:rsidRPr="001E13DE">
        <w:rPr>
          <w:szCs w:val="24"/>
          <w:lang w:val="ru-RU"/>
        </w:rPr>
        <w:t> </w:t>
      </w:r>
      <w:r w:rsidRPr="00F11FEE">
        <w:rPr>
          <w:szCs w:val="24"/>
          <w:lang w:val="ru-RU"/>
        </w:rPr>
        <w:t xml:space="preserve">SM. Первая модель компактная, но при этом мощная – имея фрезерный барабан шириной 2,2 м и двигатель мощностью 708 кВт, модель 2200 SM режет породу с пределом прочности при одноосном сжатии до 50 МПа, что делает ее идеальной для горнодобывающих предприятий среднего размера. Более крупная модель </w:t>
      </w:r>
      <w:r w:rsidRPr="005965BF">
        <w:rPr>
          <w:szCs w:val="24"/>
          <w:lang w:val="ru-RU"/>
        </w:rPr>
        <w:t>–</w:t>
      </w:r>
      <w:r w:rsidRPr="00F11FEE">
        <w:rPr>
          <w:szCs w:val="24"/>
          <w:lang w:val="ru-RU"/>
        </w:rPr>
        <w:t xml:space="preserve"> 2500 SM </w:t>
      </w:r>
      <w:r w:rsidRPr="005965BF">
        <w:rPr>
          <w:szCs w:val="24"/>
          <w:lang w:val="ru-RU"/>
        </w:rPr>
        <w:t>–</w:t>
      </w:r>
      <w:r w:rsidRPr="00F11FEE">
        <w:rPr>
          <w:szCs w:val="24"/>
          <w:lang w:val="ru-RU"/>
        </w:rPr>
        <w:t xml:space="preserve"> обладает двигателем мощностью 783 кВт и обеспечивает более высокую выработку при ширине резания 2,5 м. </w:t>
      </w:r>
    </w:p>
    <w:p w:rsidR="00F11FEE" w:rsidRDefault="00F11FEE" w:rsidP="001E13DE">
      <w:pPr>
        <w:pStyle w:val="Text"/>
        <w:spacing w:line="276" w:lineRule="auto"/>
        <w:rPr>
          <w:szCs w:val="24"/>
        </w:rPr>
      </w:pPr>
      <w:r w:rsidRPr="00F11FEE">
        <w:rPr>
          <w:szCs w:val="24"/>
          <w:lang w:val="ru-RU"/>
        </w:rPr>
        <w:lastRenderedPageBreak/>
        <w:t>Эта модель позволяет экономично добывать породы с пределом прочности при одноосном сжатии до</w:t>
      </w:r>
      <w:r w:rsidRPr="001E13DE">
        <w:rPr>
          <w:szCs w:val="24"/>
          <w:lang w:val="ru-RU"/>
        </w:rPr>
        <w:t> </w:t>
      </w:r>
      <w:r w:rsidRPr="00F11FEE">
        <w:rPr>
          <w:szCs w:val="24"/>
          <w:lang w:val="ru-RU"/>
        </w:rPr>
        <w:t>80</w:t>
      </w:r>
      <w:r w:rsidRPr="001E13DE">
        <w:rPr>
          <w:szCs w:val="24"/>
          <w:lang w:val="ru-RU"/>
        </w:rPr>
        <w:t> </w:t>
      </w:r>
      <w:r w:rsidRPr="00F11FEE">
        <w:rPr>
          <w:szCs w:val="24"/>
          <w:lang w:val="ru-RU"/>
        </w:rPr>
        <w:t>МПа.</w:t>
      </w:r>
    </w:p>
    <w:p w:rsidR="001E13DE" w:rsidRPr="001E13DE" w:rsidRDefault="001E13DE" w:rsidP="001E13DE">
      <w:pPr>
        <w:pStyle w:val="Text"/>
        <w:spacing w:line="276" w:lineRule="auto"/>
        <w:rPr>
          <w:szCs w:val="24"/>
        </w:rPr>
      </w:pPr>
    </w:p>
    <w:p w:rsidR="00F11FEE" w:rsidRDefault="00F11FEE" w:rsidP="001E13DE">
      <w:pPr>
        <w:pStyle w:val="Text"/>
        <w:spacing w:line="276" w:lineRule="auto"/>
        <w:rPr>
          <w:szCs w:val="24"/>
        </w:rPr>
      </w:pPr>
      <w:r w:rsidRPr="00F11FEE">
        <w:rPr>
          <w:szCs w:val="24"/>
          <w:lang w:val="ru-RU"/>
        </w:rPr>
        <w:t>Преимущества обеих моделей основываются не только на производительности, но и на качестве продукции, что позволяет снизить производственные расходы на тонну в сравнении с традиционными технологиями добычи. Средняя годовая добыча боксита составляет 1,25 млн. тонн для 2200 SM и 3 млн. тонн для</w:t>
      </w:r>
      <w:r w:rsidRPr="001E13DE">
        <w:rPr>
          <w:szCs w:val="24"/>
          <w:lang w:val="ru-RU"/>
        </w:rPr>
        <w:t> </w:t>
      </w:r>
      <w:r w:rsidRPr="00F11FEE">
        <w:rPr>
          <w:szCs w:val="24"/>
          <w:lang w:val="ru-RU"/>
        </w:rPr>
        <w:t>2500</w:t>
      </w:r>
      <w:r w:rsidRPr="001E13DE">
        <w:rPr>
          <w:szCs w:val="24"/>
          <w:lang w:val="ru-RU"/>
        </w:rPr>
        <w:t> </w:t>
      </w:r>
      <w:r w:rsidRPr="00F11FEE">
        <w:rPr>
          <w:szCs w:val="24"/>
          <w:lang w:val="ru-RU"/>
        </w:rPr>
        <w:t>SM. Такие показатели достигаются благодаря тому, что машины работают круглосуточно и без выходных.</w:t>
      </w:r>
    </w:p>
    <w:p w:rsidR="001E13DE" w:rsidRPr="001E13DE" w:rsidRDefault="001E13DE" w:rsidP="001E13DE">
      <w:pPr>
        <w:pStyle w:val="Text"/>
        <w:spacing w:line="276" w:lineRule="auto"/>
        <w:rPr>
          <w:szCs w:val="24"/>
        </w:rPr>
      </w:pPr>
    </w:p>
    <w:p w:rsidR="00F11FEE" w:rsidRPr="00F11FEE" w:rsidRDefault="00F11FEE" w:rsidP="001E13DE">
      <w:pPr>
        <w:pStyle w:val="Text"/>
        <w:spacing w:line="276" w:lineRule="auto"/>
        <w:rPr>
          <w:szCs w:val="24"/>
          <w:lang w:val="ru-RU"/>
        </w:rPr>
      </w:pPr>
      <w:r w:rsidRPr="00F11FEE">
        <w:rPr>
          <w:szCs w:val="24"/>
          <w:lang w:val="ru-RU"/>
        </w:rPr>
        <w:t>Эти показатели впечатляют еще больше, если принять во внимание влажный климат в Гвинее. Сезон муссонов, продолжающийся с июня по ноябрь, создает большие сложности для горнодобывающих предприятий. Во время сильных ливней, при которых в случае непосредственной укладки или буровзрывных работ руда подвергается воздействию неблагоприятных погодных условий, повышенное содержание влаги в руде приводит к увеличению расходов на транспортировку, а также иным негативным последствиям.</w:t>
      </w:r>
    </w:p>
    <w:p w:rsidR="00F11FEE" w:rsidRPr="001E13DE" w:rsidRDefault="00F11FEE">
      <w:pPr>
        <w:pStyle w:val="Text"/>
        <w:spacing w:line="276" w:lineRule="auto"/>
      </w:pPr>
    </w:p>
    <w:p w:rsidR="00F11FEE" w:rsidRPr="00F11FEE" w:rsidRDefault="00F11FEE" w:rsidP="001E13DE">
      <w:pPr>
        <w:pStyle w:val="Text"/>
        <w:spacing w:line="276" w:lineRule="auto"/>
        <w:rPr>
          <w:szCs w:val="24"/>
          <w:lang w:val="ru-RU"/>
        </w:rPr>
      </w:pPr>
      <w:r w:rsidRPr="00F11FEE">
        <w:rPr>
          <w:szCs w:val="24"/>
          <w:lang w:val="ru-RU"/>
        </w:rPr>
        <w:t>Карьерные комбайны Wirtgen, оснащенные погрузочным конвейером, сводят подобные климатические воздействия к минимуму, поскольку комбайны срезают и измельчают материал специальным фрезерным барабаном и укладывают его сбоку от машины. Это обеспечивает стабильную производительность и снижает воздействие окружающей среды. Применение карьерного комбайна также положительно отражается на регулировании водного режима в карьере. Поверхности резания ровные, и их несложно расположить под уклоном. Это</w:t>
      </w:r>
      <w:r w:rsidRPr="001E13DE">
        <w:rPr>
          <w:szCs w:val="24"/>
          <w:lang w:val="ru-RU"/>
        </w:rPr>
        <w:t> </w:t>
      </w:r>
      <w:r w:rsidRPr="00F11FEE">
        <w:rPr>
          <w:szCs w:val="24"/>
          <w:lang w:val="ru-RU"/>
        </w:rPr>
        <w:t>позволяет еще больше оптимизировать водоотвод и уменьшить проникновение воды в грунт.</w:t>
      </w:r>
    </w:p>
    <w:p w:rsidR="00F11FEE" w:rsidRPr="001E13DE" w:rsidRDefault="00F11FEE">
      <w:pPr>
        <w:pStyle w:val="Text"/>
        <w:spacing w:line="276" w:lineRule="auto"/>
      </w:pPr>
    </w:p>
    <w:p w:rsidR="00F11FEE" w:rsidRPr="001E13DE" w:rsidRDefault="00F11FEE">
      <w:pPr>
        <w:pStyle w:val="Text"/>
        <w:spacing w:line="276" w:lineRule="auto"/>
        <w:rPr>
          <w:b/>
        </w:rPr>
      </w:pPr>
      <w:r w:rsidRPr="001E13DE">
        <w:rPr>
          <w:b/>
        </w:rPr>
        <w:t>Боковая отсыпка и погрузка: больший тоннаж в час</w:t>
      </w:r>
    </w:p>
    <w:p w:rsidR="00F11FEE" w:rsidRPr="00F11FEE" w:rsidRDefault="00F11FEE">
      <w:pPr>
        <w:pStyle w:val="Text"/>
        <w:spacing w:line="276" w:lineRule="auto"/>
        <w:rPr>
          <w:szCs w:val="24"/>
          <w:lang w:val="ru-RU"/>
        </w:rPr>
      </w:pPr>
      <w:r w:rsidRPr="00F11FEE">
        <w:rPr>
          <w:szCs w:val="24"/>
          <w:lang w:val="ru-RU"/>
        </w:rPr>
        <w:t>При боковой отсыпке карьерные комбайны Wirtgen оставляют за собой высокие валики, упрощающие погрузку. Это защищает основную часть материала от дождя и позволяет отводить воду от валиков за счет силы тяжести. Наибольшим фактором затрат на карьере является транспортировка. При добыче карьерными комбайнами Wirtgen создается ровная поверхность, служащая в качестве стабильных подъездных путей, обеспечивающих быструю транспортировку материала. Это расширяет транспортные мощности парка грузовых машин. Даже</w:t>
      </w:r>
      <w:r w:rsidRPr="001E13DE">
        <w:rPr>
          <w:szCs w:val="24"/>
          <w:lang w:val="ru-RU"/>
        </w:rPr>
        <w:t> </w:t>
      </w:r>
      <w:r w:rsidRPr="00F11FEE">
        <w:rPr>
          <w:szCs w:val="24"/>
          <w:lang w:val="ru-RU"/>
        </w:rPr>
        <w:t>износ покрышек, рам и подвески снижается за счет качества дорог, что</w:t>
      </w:r>
      <w:r w:rsidRPr="001E13DE">
        <w:rPr>
          <w:szCs w:val="24"/>
          <w:lang w:val="ru-RU"/>
        </w:rPr>
        <w:t> </w:t>
      </w:r>
      <w:r w:rsidRPr="00F11FEE">
        <w:rPr>
          <w:szCs w:val="24"/>
          <w:lang w:val="ru-RU"/>
        </w:rPr>
        <w:t>позволяет использовать грузовой транспорт, рассчитанный на применение на дорогах. Сэкономленные таким образом транспортные расходы способст</w:t>
      </w:r>
      <w:r w:rsidRPr="00F11FEE">
        <w:rPr>
          <w:szCs w:val="24"/>
          <w:lang w:val="ru-RU"/>
        </w:rPr>
        <w:softHyphen/>
        <w:t>вуют</w:t>
      </w:r>
      <w:r w:rsidRPr="001E13DE">
        <w:rPr>
          <w:szCs w:val="24"/>
          <w:lang w:val="ru-RU"/>
        </w:rPr>
        <w:t> </w:t>
      </w:r>
      <w:r w:rsidRPr="00F11FEE">
        <w:rPr>
          <w:szCs w:val="24"/>
          <w:lang w:val="ru-RU"/>
        </w:rPr>
        <w:t>снижению производственных расходов на тонну для горнодобывающих предприятий.</w:t>
      </w:r>
    </w:p>
    <w:p w:rsidR="001E13DE" w:rsidRDefault="001E13DE">
      <w:pPr>
        <w:rPr>
          <w:sz w:val="22"/>
        </w:rPr>
      </w:pPr>
      <w:r>
        <w:br w:type="page"/>
      </w:r>
    </w:p>
    <w:p w:rsidR="001F6343" w:rsidRDefault="00F11FEE">
      <w:pPr>
        <w:pStyle w:val="Text"/>
        <w:spacing w:line="276" w:lineRule="auto"/>
        <w:rPr>
          <w:szCs w:val="24"/>
        </w:rPr>
      </w:pPr>
      <w:r w:rsidRPr="00F11FEE">
        <w:rPr>
          <w:szCs w:val="24"/>
          <w:lang w:val="ru-RU"/>
        </w:rPr>
        <w:lastRenderedPageBreak/>
        <w:t>Эксплуатирующие организации горнодобывающей промышленности полу</w:t>
      </w:r>
      <w:r w:rsidRPr="00F11FEE">
        <w:rPr>
          <w:szCs w:val="24"/>
          <w:lang w:val="ru-RU"/>
        </w:rPr>
        <w:softHyphen/>
        <w:t>чают</w:t>
      </w:r>
      <w:r w:rsidRPr="001E13DE">
        <w:rPr>
          <w:szCs w:val="24"/>
          <w:lang w:val="ru-RU"/>
        </w:rPr>
        <w:t> </w:t>
      </w:r>
      <w:r w:rsidRPr="00F11FEE">
        <w:rPr>
          <w:szCs w:val="24"/>
          <w:lang w:val="ru-RU"/>
        </w:rPr>
        <w:t>выгоду от снижения различных затрат при применении карьерных комбайнов. Д-р тех. н-к Эрик Циммерманн</w:t>
      </w:r>
      <w:r w:rsidRPr="005965BF">
        <w:rPr>
          <w:szCs w:val="24"/>
          <w:lang w:val="ru-RU"/>
        </w:rPr>
        <w:t>,</w:t>
      </w:r>
      <w:r w:rsidRPr="00F11FEE">
        <w:rPr>
          <w:szCs w:val="24"/>
          <w:lang w:val="ru-RU"/>
        </w:rPr>
        <w:t xml:space="preserve"> менеджер по продукции, отвечающий за карьерные комбайны Wirtgen, поясняет: «Наши машины обеспечивают эффективную добычу также и на тех горнодобывающих предприятиях, которые не могли добиться экономичности производства с использованием традиционной техники, и представляют собой особую ценность для всей отрасли.</w:t>
      </w:r>
    </w:p>
    <w:p w:rsidR="001E13DE" w:rsidRPr="001E13DE" w:rsidRDefault="001E13DE">
      <w:pPr>
        <w:pStyle w:val="Text"/>
        <w:spacing w:line="276" w:lineRule="auto"/>
        <w:rPr>
          <w:szCs w:val="24"/>
        </w:rPr>
      </w:pPr>
    </w:p>
    <w:p w:rsidR="00F11FEE" w:rsidRPr="00F11FEE" w:rsidRDefault="00F11FEE">
      <w:pPr>
        <w:pStyle w:val="Text"/>
        <w:spacing w:line="276" w:lineRule="auto"/>
        <w:rPr>
          <w:szCs w:val="24"/>
          <w:lang w:val="ru-RU"/>
        </w:rPr>
      </w:pPr>
      <w:r w:rsidRPr="00F11FEE">
        <w:rPr>
          <w:szCs w:val="24"/>
          <w:lang w:val="ru-RU"/>
        </w:rPr>
        <w:t>Для</w:t>
      </w:r>
      <w:r w:rsidRPr="001E13DE">
        <w:rPr>
          <w:szCs w:val="24"/>
          <w:lang w:val="ru-RU"/>
        </w:rPr>
        <w:t> </w:t>
      </w:r>
      <w:r w:rsidRPr="00F11FEE">
        <w:rPr>
          <w:szCs w:val="24"/>
          <w:lang w:val="ru-RU"/>
        </w:rPr>
        <w:t>горнодобывающих компаний это означает значительные финансовые преимущества при добыче и переработке».</w:t>
      </w:r>
    </w:p>
    <w:p w:rsidR="00F11FEE" w:rsidRPr="00F11FEE" w:rsidRDefault="00F11FEE" w:rsidP="001E13DE">
      <w:pPr>
        <w:pStyle w:val="Text"/>
        <w:spacing w:line="276" w:lineRule="auto"/>
        <w:rPr>
          <w:szCs w:val="24"/>
          <w:lang w:val="ru-RU"/>
        </w:rPr>
      </w:pPr>
    </w:p>
    <w:p w:rsidR="00F11FEE" w:rsidRPr="001E13DE" w:rsidRDefault="00F11FEE">
      <w:pPr>
        <w:pStyle w:val="Text"/>
        <w:spacing w:line="276" w:lineRule="auto"/>
        <w:rPr>
          <w:b/>
        </w:rPr>
      </w:pPr>
      <w:r w:rsidRPr="001E13DE">
        <w:rPr>
          <w:b/>
        </w:rPr>
        <w:t>Отказ от взрывных работ означает снижение рисков</w:t>
      </w:r>
    </w:p>
    <w:p w:rsidR="00F11FEE" w:rsidRPr="00F11FEE" w:rsidRDefault="00F11FEE">
      <w:pPr>
        <w:pStyle w:val="Text"/>
        <w:spacing w:line="276" w:lineRule="auto"/>
        <w:rPr>
          <w:szCs w:val="24"/>
          <w:lang w:val="ru-RU"/>
        </w:rPr>
      </w:pPr>
      <w:r w:rsidRPr="00F11FEE">
        <w:rPr>
          <w:szCs w:val="24"/>
          <w:lang w:val="ru-RU"/>
        </w:rPr>
        <w:t>За счет применения карьерных комбайнов вместо буровзрывных работ можно эффективно добывать сырье рядом с жилыми районами, общественными дорогами, деревнями, реками и объектами инфраструктуры, напр., трубопроводами или линиями электропередачи. Имеется также возможность добычи в буферных зонах и зонах отчуждения, что повышает до максимума разработку боксита в пределах концессионной территории. Это позволяет получать дополнительные доходы с рудника.</w:t>
      </w:r>
    </w:p>
    <w:p w:rsidR="00F11FEE" w:rsidRPr="00F11FEE" w:rsidRDefault="00F11FEE">
      <w:pPr>
        <w:pStyle w:val="Text"/>
        <w:spacing w:line="276" w:lineRule="auto"/>
        <w:rPr>
          <w:szCs w:val="24"/>
          <w:lang w:val="ru-RU"/>
        </w:rPr>
      </w:pPr>
    </w:p>
    <w:p w:rsidR="00F11FEE" w:rsidRPr="00F11FEE" w:rsidRDefault="00F11FEE" w:rsidP="001E13DE">
      <w:pPr>
        <w:pStyle w:val="Text"/>
        <w:spacing w:line="276" w:lineRule="auto"/>
        <w:rPr>
          <w:szCs w:val="24"/>
          <w:lang w:val="ru-RU"/>
        </w:rPr>
      </w:pPr>
      <w:r w:rsidRPr="00F11FEE">
        <w:rPr>
          <w:szCs w:val="24"/>
          <w:lang w:val="ru-RU"/>
        </w:rPr>
        <w:t>Планирование и выполнение взрывных работ в большинстве случаев сопряжены со значительными трудозатратами, большими расходами и требуют соблюдения регуляторных ограничений. Отказ от буровзрывных работ освобождает ответственные организации от целого ряда сложных задач. Эксплуатирующим карьеры организациям в Гвинее, которые применяют карьерные комбайны, больше не нужно тратить время на получение требуемых разрешений, нанимать сертифицированный персонал для взрывных работ или собирать соответствующую документацию. Помимо того, отсутствие буровзрывных работ весьма положительно сказывается на общественном мнении и улучшает общее восприятие карьера.</w:t>
      </w:r>
    </w:p>
    <w:p w:rsidR="00F11FEE" w:rsidRPr="00F11FEE" w:rsidRDefault="00F11FEE" w:rsidP="001E13DE">
      <w:pPr>
        <w:pStyle w:val="Text"/>
        <w:spacing w:line="276" w:lineRule="auto"/>
        <w:rPr>
          <w:szCs w:val="24"/>
          <w:lang w:val="ru-RU"/>
        </w:rPr>
      </w:pPr>
    </w:p>
    <w:p w:rsidR="00F11FEE" w:rsidRPr="001E13DE" w:rsidRDefault="00F11FEE">
      <w:pPr>
        <w:pStyle w:val="Text"/>
        <w:spacing w:line="276" w:lineRule="auto"/>
      </w:pPr>
      <w:r w:rsidRPr="00F11FEE">
        <w:rPr>
          <w:szCs w:val="24"/>
          <w:lang w:val="ru-RU"/>
        </w:rPr>
        <w:t>При этом карьерные комбайны Wirtgen позволяют горнодобывающим предприятиям оптимизировать качество материала. Размер производимого материала идеален для транспортировки автомобильным и железнодорожным транспортом, благодаря чему отпадает потребность в применении привычных при буровзрывных работах дробилок предварительного дробления.</w:t>
      </w:r>
    </w:p>
    <w:p w:rsidR="00F11FEE" w:rsidRPr="00F11FEE" w:rsidRDefault="00F11FEE" w:rsidP="001E13DE">
      <w:pPr>
        <w:pStyle w:val="Text"/>
        <w:spacing w:line="276" w:lineRule="auto"/>
        <w:rPr>
          <w:szCs w:val="24"/>
          <w:lang w:val="ru-RU"/>
        </w:rPr>
      </w:pPr>
    </w:p>
    <w:p w:rsidR="00F11FEE" w:rsidRPr="001E13DE" w:rsidRDefault="00F11FEE">
      <w:pPr>
        <w:pStyle w:val="Text"/>
        <w:spacing w:line="276" w:lineRule="auto"/>
        <w:rPr>
          <w:b/>
        </w:rPr>
      </w:pPr>
      <w:r w:rsidRPr="001E13DE">
        <w:rPr>
          <w:szCs w:val="24"/>
          <w:lang w:val="ru-RU"/>
        </w:rPr>
        <w:t>Обслуживание в условиях производства в Гвинее</w:t>
      </w:r>
    </w:p>
    <w:p w:rsidR="00F11FEE" w:rsidRPr="001E13DE" w:rsidRDefault="00F11FEE">
      <w:pPr>
        <w:pStyle w:val="Text"/>
        <w:spacing w:line="276" w:lineRule="auto"/>
      </w:pPr>
      <w:r w:rsidRPr="00F11FEE">
        <w:rPr>
          <w:szCs w:val="24"/>
          <w:lang w:val="ru-RU"/>
        </w:rPr>
        <w:t xml:space="preserve">Будучи ведущим производителем боксита в Африке, Гвинея ежегодно повышает выработку. Помимо рассчитанного на конкретные потребности оснащения машин, Wirtgen содержит через бюро в столице страны Конакри местную службу поддержки клиентов, предлагающую полный ассортимент услуг на местах, включая техническую поддержку и обслуживание на договорной основе силами квалифицированного персонала с центрального завода Wirtgen в Германии. </w:t>
      </w:r>
      <w:r w:rsidRPr="00F11FEE">
        <w:rPr>
          <w:szCs w:val="24"/>
          <w:lang w:val="ru-RU"/>
        </w:rPr>
        <w:lastRenderedPageBreak/>
        <w:t>Техническая поддержка осуществляется непосредственно в карьере. Инновационная логистическая программа компании делает возможным бесперебойное обеспечение оригинальных запасных частей и изнашиваемых деталей. Кроме того, эксперты Wirtgen способны предоставлять поддержку клиентам в виде индивидуального проектного планирования, осуществляемого на местах в соответствии с особыми требованиями.</w:t>
      </w:r>
    </w:p>
    <w:p w:rsidR="001E13DE" w:rsidRDefault="001E13DE">
      <w:pPr>
        <w:pStyle w:val="HeadlineFotos"/>
        <w:rPr>
          <w:caps w:val="0"/>
          <w:noProof/>
          <w:szCs w:val="24"/>
        </w:rPr>
      </w:pPr>
    </w:p>
    <w:p w:rsidR="001E13DE" w:rsidRDefault="001E13DE">
      <w:pPr>
        <w:pStyle w:val="HeadlineFotos"/>
        <w:rPr>
          <w:caps w:val="0"/>
          <w:noProof/>
          <w:szCs w:val="24"/>
        </w:rPr>
      </w:pPr>
    </w:p>
    <w:p w:rsidR="001E13DE" w:rsidRDefault="001E13DE">
      <w:pPr>
        <w:pStyle w:val="HeadlineFotos"/>
        <w:rPr>
          <w:caps w:val="0"/>
          <w:noProof/>
          <w:szCs w:val="24"/>
        </w:rPr>
      </w:pPr>
    </w:p>
    <w:p w:rsidR="00F11FEE" w:rsidRPr="00F11FEE" w:rsidRDefault="00F11FEE">
      <w:pPr>
        <w:pStyle w:val="HeadlineFotos"/>
        <w:rPr>
          <w:szCs w:val="24"/>
          <w:lang w:val="ru-RU"/>
        </w:rPr>
      </w:pPr>
      <w:r w:rsidRPr="00F11FEE">
        <w:rPr>
          <w:caps w:val="0"/>
          <w:noProof/>
          <w:szCs w:val="24"/>
          <w:lang w:val="ru-RU"/>
        </w:rPr>
        <w:t>Фотографии</w:t>
      </w:r>
      <w:r w:rsidRPr="00F11FEE">
        <w:rPr>
          <w:caps w:val="0"/>
          <w:szCs w:val="24"/>
          <w:lang w:val="ru-RU"/>
        </w:rPr>
        <w:t>:</w:t>
      </w:r>
    </w:p>
    <w:tbl>
      <w:tblPr>
        <w:tblW w:w="0" w:type="auto"/>
        <w:tblCellSpacing w:w="71" w:type="dxa"/>
        <w:tblLayout w:type="fixed"/>
        <w:tblCellMar>
          <w:left w:w="0" w:type="dxa"/>
          <w:right w:w="0" w:type="dxa"/>
        </w:tblCellMar>
        <w:tblLook w:val="04A0" w:firstRow="1" w:lastRow="0" w:firstColumn="1" w:lastColumn="0" w:noHBand="0" w:noVBand="1"/>
      </w:tblPr>
      <w:tblGrid>
        <w:gridCol w:w="4820"/>
        <w:gridCol w:w="4704"/>
      </w:tblGrid>
      <w:tr w:rsidR="00F11FEE" w:rsidRPr="005965BF" w:rsidTr="009E13FC">
        <w:trPr>
          <w:tblCellSpacing w:w="71" w:type="dxa"/>
        </w:trPr>
        <w:tc>
          <w:tcPr>
            <w:tcW w:w="4607" w:type="dxa"/>
            <w:tcBorders>
              <w:right w:val="single" w:sz="4" w:space="0" w:color="auto"/>
            </w:tcBorders>
          </w:tcPr>
          <w:p w:rsidR="00F11FEE" w:rsidRPr="00F11FEE" w:rsidRDefault="009354D3">
            <w:pPr>
              <w:rPr>
                <w:szCs w:val="24"/>
                <w:lang w:val="ru-RU"/>
              </w:rPr>
            </w:pPr>
            <w:r>
              <w:rPr>
                <w:noProof/>
                <w:szCs w:val="24"/>
              </w:rPr>
              <w:drawing>
                <wp:inline distT="0" distB="0" distL="0" distR="0">
                  <wp:extent cx="1287780" cy="1960245"/>
                  <wp:effectExtent l="0" t="0" r="7620" b="1905"/>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7780" cy="1960245"/>
                          </a:xfrm>
                          <a:prstGeom prst="rect">
                            <a:avLst/>
                          </a:prstGeom>
                          <a:noFill/>
                          <a:ln>
                            <a:noFill/>
                          </a:ln>
                        </pic:spPr>
                      </pic:pic>
                    </a:graphicData>
                  </a:graphic>
                </wp:inline>
              </w:drawing>
            </w:r>
          </w:p>
        </w:tc>
        <w:tc>
          <w:tcPr>
            <w:tcW w:w="4491" w:type="dxa"/>
          </w:tcPr>
          <w:p w:rsidR="00F11FEE" w:rsidRPr="00F11FEE" w:rsidRDefault="00F11FEE">
            <w:pPr>
              <w:pStyle w:val="berschrift3"/>
              <w:rPr>
                <w:lang w:val="ru-RU"/>
              </w:rPr>
            </w:pPr>
            <w:r w:rsidRPr="00F11FEE">
              <w:rPr>
                <w:lang w:val="ru-RU"/>
              </w:rPr>
              <w:t>W_photo_2500SM_00877_HI</w:t>
            </w:r>
          </w:p>
          <w:p w:rsidR="00F11FEE" w:rsidRPr="00136131" w:rsidRDefault="00F11FEE">
            <w:pPr>
              <w:pStyle w:val="Text"/>
              <w:jc w:val="left"/>
              <w:rPr>
                <w:sz w:val="20"/>
                <w:szCs w:val="20"/>
                <w:lang w:val="ru-RU"/>
              </w:rPr>
            </w:pPr>
            <w:r w:rsidRPr="00136131">
              <w:rPr>
                <w:sz w:val="20"/>
                <w:szCs w:val="20"/>
                <w:lang w:val="ru-RU"/>
              </w:rPr>
              <w:t>В процессе добычи карьерные комбайны Wirtgen создают ровные поверхности, служащие стабильными подъездными путями для быстрой транспортировки добытого материала. При этом система нивелирования LEVEL PRO собирает и передает данные для процесса нивелирования и позволяет управлять глубиной резания из кабины оператора.</w:t>
            </w:r>
          </w:p>
        </w:tc>
      </w:tr>
    </w:tbl>
    <w:p w:rsidR="00F11FEE" w:rsidRPr="00F11FEE" w:rsidRDefault="00F11FEE">
      <w:pPr>
        <w:rPr>
          <w:sz w:val="22"/>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4823"/>
        <w:gridCol w:w="4823"/>
      </w:tblGrid>
      <w:tr w:rsidR="00F11FEE" w:rsidRPr="005965BF" w:rsidTr="009E13FC">
        <w:trPr>
          <w:tblCellSpacing w:w="71" w:type="dxa"/>
        </w:trPr>
        <w:tc>
          <w:tcPr>
            <w:tcW w:w="4610" w:type="dxa"/>
            <w:tcBorders>
              <w:right w:val="single" w:sz="4" w:space="0" w:color="auto"/>
            </w:tcBorders>
          </w:tcPr>
          <w:p w:rsidR="00F11FEE" w:rsidRPr="00F11FEE" w:rsidRDefault="009354D3">
            <w:pPr>
              <w:rPr>
                <w:szCs w:val="24"/>
                <w:lang w:val="ru-RU"/>
              </w:rPr>
            </w:pPr>
            <w:r>
              <w:rPr>
                <w:noProof/>
                <w:szCs w:val="24"/>
              </w:rPr>
              <w:drawing>
                <wp:inline distT="0" distB="0" distL="0" distR="0">
                  <wp:extent cx="2640965" cy="1485265"/>
                  <wp:effectExtent l="0" t="0" r="6985" b="635"/>
                  <wp:docPr id="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0965" cy="1485265"/>
                          </a:xfrm>
                          <a:prstGeom prst="rect">
                            <a:avLst/>
                          </a:prstGeom>
                          <a:noFill/>
                          <a:ln>
                            <a:noFill/>
                          </a:ln>
                        </pic:spPr>
                      </pic:pic>
                    </a:graphicData>
                  </a:graphic>
                </wp:inline>
              </w:drawing>
            </w:r>
          </w:p>
        </w:tc>
        <w:tc>
          <w:tcPr>
            <w:tcW w:w="4610" w:type="dxa"/>
          </w:tcPr>
          <w:p w:rsidR="00F11FEE" w:rsidRPr="00F11FEE" w:rsidRDefault="00F11FEE">
            <w:pPr>
              <w:pStyle w:val="berschrift3"/>
              <w:rPr>
                <w:lang w:val="ru-RU"/>
              </w:rPr>
            </w:pPr>
            <w:r w:rsidRPr="00F11FEE">
              <w:rPr>
                <w:lang w:val="ru-RU"/>
              </w:rPr>
              <w:t>W_photo_2500SM_00886_HI</w:t>
            </w:r>
          </w:p>
          <w:p w:rsidR="00F11FEE" w:rsidRPr="00136131" w:rsidRDefault="00F11FEE">
            <w:pPr>
              <w:pStyle w:val="Text"/>
              <w:jc w:val="left"/>
              <w:rPr>
                <w:sz w:val="20"/>
                <w:szCs w:val="20"/>
                <w:lang w:val="ru-RU"/>
              </w:rPr>
            </w:pPr>
            <w:r w:rsidRPr="00136131">
              <w:rPr>
                <w:sz w:val="20"/>
                <w:szCs w:val="20"/>
                <w:lang w:val="ru-RU"/>
              </w:rPr>
              <w:t>Wirtgen 2500 SM способен также ссыпать материал сбоку, создавая высокие валки. Ссыпанный материал характеризуется чистотой, стабильностью и готовностью к погрузке на грузовые автомобили при</w:t>
            </w:r>
            <w:r w:rsidRPr="00136131">
              <w:rPr>
                <w:sz w:val="20"/>
                <w:szCs w:val="20"/>
              </w:rPr>
              <w:t> </w:t>
            </w:r>
            <w:r w:rsidRPr="00136131">
              <w:rPr>
                <w:sz w:val="20"/>
                <w:szCs w:val="20"/>
                <w:lang w:val="ru-RU"/>
              </w:rPr>
              <w:t>помощи колесных погрузчиков или экскаваторов.</w:t>
            </w:r>
          </w:p>
        </w:tc>
      </w:tr>
    </w:tbl>
    <w:p w:rsidR="00F11FEE" w:rsidRPr="00F11FEE" w:rsidRDefault="00F11FEE">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4823"/>
        <w:gridCol w:w="4823"/>
      </w:tblGrid>
      <w:tr w:rsidR="00F11FEE" w:rsidRPr="005965BF" w:rsidTr="009E13FC">
        <w:trPr>
          <w:tblCellSpacing w:w="71" w:type="dxa"/>
        </w:trPr>
        <w:tc>
          <w:tcPr>
            <w:tcW w:w="4610" w:type="dxa"/>
            <w:tcBorders>
              <w:right w:val="single" w:sz="4" w:space="0" w:color="auto"/>
            </w:tcBorders>
          </w:tcPr>
          <w:p w:rsidR="00F11FEE" w:rsidRPr="00F11FEE" w:rsidRDefault="009354D3">
            <w:pPr>
              <w:rPr>
                <w:szCs w:val="24"/>
                <w:lang w:val="ru-RU"/>
              </w:rPr>
            </w:pPr>
            <w:r>
              <w:rPr>
                <w:noProof/>
                <w:szCs w:val="24"/>
              </w:rPr>
              <w:drawing>
                <wp:inline distT="0" distB="0" distL="0" distR="0">
                  <wp:extent cx="2369820" cy="1594485"/>
                  <wp:effectExtent l="0" t="0" r="0" b="5715"/>
                  <wp:docPr id="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9820" cy="1594485"/>
                          </a:xfrm>
                          <a:prstGeom prst="rect">
                            <a:avLst/>
                          </a:prstGeom>
                          <a:noFill/>
                          <a:ln>
                            <a:noFill/>
                          </a:ln>
                        </pic:spPr>
                      </pic:pic>
                    </a:graphicData>
                  </a:graphic>
                </wp:inline>
              </w:drawing>
            </w:r>
          </w:p>
        </w:tc>
        <w:tc>
          <w:tcPr>
            <w:tcW w:w="4610" w:type="dxa"/>
          </w:tcPr>
          <w:p w:rsidR="00F11FEE" w:rsidRPr="00F11FEE" w:rsidRDefault="00F11FEE">
            <w:pPr>
              <w:pStyle w:val="berschrift3"/>
              <w:rPr>
                <w:lang w:val="ru-RU"/>
              </w:rPr>
            </w:pPr>
            <w:r w:rsidRPr="00F11FEE">
              <w:rPr>
                <w:lang w:val="ru-RU"/>
              </w:rPr>
              <w:t>W_photo_2200SM_01438_HI</w:t>
            </w:r>
          </w:p>
          <w:p w:rsidR="00F11FEE" w:rsidRPr="00136131" w:rsidRDefault="00F11FEE">
            <w:pPr>
              <w:pStyle w:val="Text"/>
              <w:jc w:val="left"/>
              <w:rPr>
                <w:sz w:val="20"/>
                <w:szCs w:val="20"/>
                <w:lang w:val="ru-RU"/>
              </w:rPr>
            </w:pPr>
            <w:bookmarkStart w:id="0" w:name="_GoBack"/>
            <w:r w:rsidRPr="00136131">
              <w:rPr>
                <w:sz w:val="20"/>
                <w:szCs w:val="20"/>
                <w:lang w:val="ru-RU"/>
              </w:rPr>
              <w:t>Карьерные комбайны Wirtgen могут не</w:t>
            </w:r>
            <w:r w:rsidRPr="00136131">
              <w:rPr>
                <w:sz w:val="20"/>
                <w:szCs w:val="20"/>
              </w:rPr>
              <w:t> </w:t>
            </w:r>
            <w:r w:rsidRPr="00136131">
              <w:rPr>
                <w:sz w:val="20"/>
                <w:szCs w:val="20"/>
                <w:lang w:val="ru-RU"/>
              </w:rPr>
              <w:t>только добывать сырье. В Гвинее они также находят дополнительное применение при строительстве дорог и</w:t>
            </w:r>
            <w:r w:rsidRPr="00136131">
              <w:rPr>
                <w:sz w:val="20"/>
                <w:szCs w:val="20"/>
              </w:rPr>
              <w:t> </w:t>
            </w:r>
            <w:r w:rsidRPr="00136131">
              <w:rPr>
                <w:sz w:val="20"/>
                <w:szCs w:val="20"/>
                <w:lang w:val="ru-RU"/>
              </w:rPr>
              <w:t>развитии инфраструктуры вокруг горнодобывающих предприятий.</w:t>
            </w:r>
            <w:bookmarkEnd w:id="0"/>
          </w:p>
        </w:tc>
      </w:tr>
    </w:tbl>
    <w:p w:rsidR="00F11FEE" w:rsidRPr="00F11FEE" w:rsidRDefault="00F11FEE">
      <w:pPr>
        <w:pStyle w:val="Text"/>
        <w:rPr>
          <w:szCs w:val="24"/>
          <w:lang w:val="ru-RU"/>
        </w:rPr>
      </w:pPr>
    </w:p>
    <w:p w:rsidR="001F6343" w:rsidRPr="002657E9" w:rsidRDefault="001F6343" w:rsidP="001F6343">
      <w:pPr>
        <w:pStyle w:val="Text"/>
        <w:rPr>
          <w:i/>
          <w:lang w:val="ru-RU"/>
        </w:rPr>
      </w:pPr>
      <w:r w:rsidRPr="002657E9">
        <w:rPr>
          <w:i/>
          <w:u w:val="single"/>
          <w:lang w:val="ru-RU"/>
        </w:rPr>
        <w:lastRenderedPageBreak/>
        <w:t>Указание:</w:t>
      </w:r>
      <w:r w:rsidRPr="002657E9">
        <w:rPr>
          <w:i/>
          <w:lang w:val="ru-RU"/>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9E13FC" w:rsidRDefault="009E13FC" w:rsidP="009E13FC">
      <w:pPr>
        <w:pStyle w:val="Text"/>
      </w:pPr>
    </w:p>
    <w:p w:rsidR="009E13FC" w:rsidRDefault="009E13FC" w:rsidP="009E13FC">
      <w:pPr>
        <w:pStyle w:val="Text"/>
      </w:pPr>
    </w:p>
    <w:p w:rsidR="00BE4B25" w:rsidRDefault="00BE4B25"/>
    <w:tbl>
      <w:tblPr>
        <w:tblStyle w:val="Basic"/>
        <w:tblW w:w="0" w:type="auto"/>
        <w:tblLook w:val="04A0" w:firstRow="1" w:lastRow="0" w:firstColumn="1" w:lastColumn="0" w:noHBand="0" w:noVBand="1"/>
      </w:tblPr>
      <w:tblGrid>
        <w:gridCol w:w="4780"/>
        <w:gridCol w:w="4744"/>
      </w:tblGrid>
      <w:tr w:rsidR="001F6343" w:rsidTr="001F6343">
        <w:tc>
          <w:tcPr>
            <w:tcW w:w="4780" w:type="dxa"/>
            <w:tcBorders>
              <w:right w:val="single" w:sz="48" w:space="0" w:color="FFFFFF"/>
            </w:tcBorders>
          </w:tcPr>
          <w:p w:rsidR="001F6343" w:rsidRPr="004527D9" w:rsidRDefault="001F6343" w:rsidP="005826F5">
            <w:pPr>
              <w:pStyle w:val="HeadlineKontakte"/>
              <w:rPr>
                <w:lang w:val="ru-RU"/>
              </w:rPr>
            </w:pPr>
            <w:r w:rsidRPr="004527D9">
              <w:rPr>
                <w:lang w:val="ru-RU"/>
              </w:rPr>
              <w:t>Более подробную информацию можно получить у:</w:t>
            </w:r>
          </w:p>
          <w:p w:rsidR="001F6343" w:rsidRPr="00564374" w:rsidRDefault="001F6343" w:rsidP="005826F5">
            <w:pPr>
              <w:pStyle w:val="Text"/>
              <w:rPr>
                <w:lang w:val="ru-RU"/>
              </w:rPr>
            </w:pPr>
            <w:r w:rsidRPr="008B1AC8">
              <w:rPr>
                <w:lang w:val="en-US"/>
              </w:rPr>
              <w:t>WIRTGEN</w:t>
            </w:r>
            <w:r w:rsidRPr="00564374">
              <w:rPr>
                <w:lang w:val="ru-RU"/>
              </w:rPr>
              <w:t xml:space="preserve"> </w:t>
            </w:r>
            <w:r w:rsidRPr="008B1AC8">
              <w:rPr>
                <w:lang w:val="en-US"/>
              </w:rPr>
              <w:t>GmbH</w:t>
            </w:r>
          </w:p>
          <w:p w:rsidR="001F6343" w:rsidRPr="00564374" w:rsidRDefault="001F6343" w:rsidP="005826F5">
            <w:pPr>
              <w:pStyle w:val="Text"/>
              <w:rPr>
                <w:lang w:val="ru-RU"/>
              </w:rPr>
            </w:pPr>
            <w:r w:rsidRPr="008B1AC8">
              <w:rPr>
                <w:lang w:val="en-US"/>
              </w:rPr>
              <w:t>Corporate</w:t>
            </w:r>
            <w:r w:rsidRPr="00564374">
              <w:rPr>
                <w:lang w:val="ru-RU"/>
              </w:rPr>
              <w:t xml:space="preserve"> </w:t>
            </w:r>
            <w:r w:rsidRPr="008B1AC8">
              <w:rPr>
                <w:lang w:val="en-US"/>
              </w:rPr>
              <w:t>Communications</w:t>
            </w:r>
          </w:p>
          <w:p w:rsidR="001F6343" w:rsidRPr="00564374" w:rsidRDefault="001F6343" w:rsidP="005826F5">
            <w:pPr>
              <w:pStyle w:val="Text"/>
              <w:rPr>
                <w:lang w:val="ru-RU"/>
              </w:rPr>
            </w:pPr>
            <w:r w:rsidRPr="008B1AC8">
              <w:rPr>
                <w:lang w:val="en-US"/>
              </w:rPr>
              <w:t>Michaela</w:t>
            </w:r>
            <w:r w:rsidRPr="00564374">
              <w:rPr>
                <w:lang w:val="ru-RU"/>
              </w:rPr>
              <w:t xml:space="preserve"> </w:t>
            </w:r>
            <w:r w:rsidRPr="008B1AC8">
              <w:rPr>
                <w:lang w:val="en-US"/>
              </w:rPr>
              <w:t>Adams</w:t>
            </w:r>
            <w:r w:rsidRPr="00564374">
              <w:rPr>
                <w:lang w:val="ru-RU"/>
              </w:rPr>
              <w:t xml:space="preserve">, </w:t>
            </w:r>
            <w:r w:rsidRPr="008B1AC8">
              <w:rPr>
                <w:lang w:val="en-US"/>
              </w:rPr>
              <w:t>Mario</w:t>
            </w:r>
            <w:r w:rsidRPr="00564374">
              <w:rPr>
                <w:lang w:val="ru-RU"/>
              </w:rPr>
              <w:t xml:space="preserve"> </w:t>
            </w:r>
            <w:r w:rsidRPr="008B1AC8">
              <w:rPr>
                <w:lang w:val="en-US"/>
              </w:rPr>
              <w:t>Linnemann</w:t>
            </w:r>
          </w:p>
          <w:p w:rsidR="001F6343" w:rsidRPr="00564374" w:rsidRDefault="001F6343" w:rsidP="005826F5">
            <w:pPr>
              <w:pStyle w:val="Text"/>
              <w:rPr>
                <w:lang w:val="ru-RU"/>
              </w:rPr>
            </w:pPr>
            <w:r>
              <w:t>Reinhard</w:t>
            </w:r>
            <w:r w:rsidRPr="00564374">
              <w:rPr>
                <w:lang w:val="ru-RU"/>
              </w:rPr>
              <w:t>-</w:t>
            </w:r>
            <w:r>
              <w:t>Wirtgen</w:t>
            </w:r>
            <w:r w:rsidRPr="00564374">
              <w:rPr>
                <w:lang w:val="ru-RU"/>
              </w:rPr>
              <w:t>-</w:t>
            </w:r>
            <w:r>
              <w:t>Stra</w:t>
            </w:r>
            <w:r w:rsidRPr="00564374">
              <w:rPr>
                <w:lang w:val="ru-RU"/>
              </w:rPr>
              <w:t>ß</w:t>
            </w:r>
            <w:r>
              <w:t>e</w:t>
            </w:r>
            <w:r w:rsidRPr="00564374">
              <w:rPr>
                <w:lang w:val="ru-RU"/>
              </w:rPr>
              <w:t xml:space="preserve"> 2</w:t>
            </w:r>
          </w:p>
          <w:p w:rsidR="001F6343" w:rsidRDefault="001F6343" w:rsidP="005826F5">
            <w:pPr>
              <w:pStyle w:val="Text"/>
            </w:pPr>
            <w:r>
              <w:t>53578 Windhagen</w:t>
            </w:r>
          </w:p>
          <w:p w:rsidR="001F6343" w:rsidRDefault="001F6343" w:rsidP="005826F5">
            <w:pPr>
              <w:pStyle w:val="Text"/>
            </w:pPr>
            <w:r>
              <w:t>Deutschland</w:t>
            </w:r>
          </w:p>
          <w:p w:rsidR="001F6343" w:rsidRDefault="001F6343" w:rsidP="005826F5">
            <w:pPr>
              <w:pStyle w:val="Text"/>
            </w:pPr>
          </w:p>
          <w:p w:rsidR="001F6343" w:rsidRDefault="001F6343" w:rsidP="005826F5">
            <w:pPr>
              <w:pStyle w:val="Text"/>
            </w:pPr>
            <w:r>
              <w:t>Telefon:   +49 (0) 2645 131 – 4510</w:t>
            </w:r>
          </w:p>
          <w:p w:rsidR="001F6343" w:rsidRDefault="001F6343" w:rsidP="005826F5">
            <w:pPr>
              <w:pStyle w:val="Text"/>
            </w:pPr>
            <w:r>
              <w:t>Telefax:   +49 (0) 2645 131 – 499</w:t>
            </w:r>
          </w:p>
          <w:p w:rsidR="001F6343" w:rsidRDefault="001F6343" w:rsidP="005826F5">
            <w:pPr>
              <w:pStyle w:val="Text"/>
            </w:pPr>
            <w:r>
              <w:t>E-mail:     presse@wirtgen.com</w:t>
            </w:r>
          </w:p>
          <w:p w:rsidR="001F6343" w:rsidRPr="00D166AC" w:rsidRDefault="001F6343" w:rsidP="005826F5">
            <w:pPr>
              <w:pStyle w:val="Text"/>
            </w:pPr>
            <w:r>
              <w:t>www.wirtgen.com</w:t>
            </w:r>
          </w:p>
        </w:tc>
        <w:tc>
          <w:tcPr>
            <w:tcW w:w="4744" w:type="dxa"/>
            <w:tcBorders>
              <w:left w:val="single" w:sz="48" w:space="0" w:color="FFFFFF"/>
            </w:tcBorders>
          </w:tcPr>
          <w:p w:rsidR="001F6343" w:rsidRPr="0034191A" w:rsidRDefault="001F6343" w:rsidP="005826F5">
            <w:pPr>
              <w:pStyle w:val="Text"/>
            </w:pPr>
          </w:p>
        </w:tc>
      </w:tr>
    </w:tbl>
    <w:p w:rsidR="00F11FEE" w:rsidRPr="00F11FEE" w:rsidRDefault="00F11FEE">
      <w:pPr>
        <w:pStyle w:val="Text"/>
        <w:rPr>
          <w:szCs w:val="24"/>
          <w:lang w:val="ru-RU"/>
        </w:rPr>
      </w:pPr>
    </w:p>
    <w:p w:rsidR="00F11FEE" w:rsidRPr="00F11FEE" w:rsidRDefault="00F11FEE">
      <w:pPr>
        <w:pStyle w:val="Text"/>
        <w:rPr>
          <w:szCs w:val="24"/>
          <w:lang w:val="ru-RU"/>
        </w:rPr>
      </w:pPr>
    </w:p>
    <w:p w:rsidR="00F11FEE" w:rsidRPr="00F11FEE" w:rsidRDefault="00F11FEE">
      <w:pPr>
        <w:pStyle w:val="Text"/>
        <w:rPr>
          <w:szCs w:val="24"/>
          <w:lang w:val="ru-RU"/>
        </w:rPr>
      </w:pPr>
    </w:p>
    <w:p w:rsidR="00F11FEE" w:rsidRPr="00F11FEE" w:rsidRDefault="00F11FEE">
      <w:pPr>
        <w:pStyle w:val="Text"/>
        <w:rPr>
          <w:szCs w:val="24"/>
          <w:lang w:val="ru-RU"/>
        </w:rPr>
      </w:pPr>
    </w:p>
    <w:sectPr w:rsidR="00F11FEE" w:rsidRPr="00F11FEE">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142" w:rsidRPr="00F11FEE" w:rsidRDefault="00055142">
      <w:pPr>
        <w:rPr>
          <w:szCs w:val="24"/>
        </w:rPr>
      </w:pPr>
      <w:r w:rsidRPr="00F11FEE">
        <w:rPr>
          <w:szCs w:val="24"/>
        </w:rPr>
        <w:separator/>
      </w:r>
    </w:p>
  </w:endnote>
  <w:endnote w:type="continuationSeparator" w:id="0">
    <w:p w:rsidR="00055142" w:rsidRPr="00F11FEE" w:rsidRDefault="00055142">
      <w:pPr>
        <w:rPr>
          <w:szCs w:val="24"/>
        </w:rPr>
      </w:pPr>
      <w:r w:rsidRPr="00F11FEE">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F11FEE" w:rsidRPr="00F11FEE">
      <w:trPr>
        <w:trHeight w:hRule="exact" w:val="227"/>
      </w:trPr>
      <w:tc>
        <w:tcPr>
          <w:tcW w:w="8364" w:type="dxa"/>
        </w:tcPr>
        <w:p w:rsidR="00F11FEE" w:rsidRPr="00F11FEE" w:rsidRDefault="00F11FEE">
          <w:pPr>
            <w:pStyle w:val="Kolumnentitel"/>
            <w:rPr>
              <w:szCs w:val="24"/>
            </w:rPr>
          </w:pPr>
          <w:r w:rsidRPr="00F11FEE">
            <w:rPr>
              <w:rStyle w:val="Platzhaltertext"/>
              <w:szCs w:val="24"/>
            </w:rPr>
            <w:t xml:space="preserve">     </w:t>
          </w:r>
        </w:p>
      </w:tc>
      <w:tc>
        <w:tcPr>
          <w:tcW w:w="1160" w:type="dxa"/>
        </w:tcPr>
        <w:p w:rsidR="00F11FEE" w:rsidRPr="00F11FEE" w:rsidRDefault="00F11FEE">
          <w:pPr>
            <w:pStyle w:val="Seitenzahlen"/>
            <w:rPr>
              <w:szCs w:val="24"/>
            </w:rPr>
          </w:pPr>
          <w:r w:rsidRPr="00F11FEE">
            <w:rPr>
              <w:szCs w:val="24"/>
            </w:rPr>
            <w:fldChar w:fldCharType="begin"/>
          </w:r>
          <w:r w:rsidRPr="00F11FEE">
            <w:rPr>
              <w:szCs w:val="24"/>
            </w:rPr>
            <w:instrText xml:space="preserve"> PAGE \# "00"</w:instrText>
          </w:r>
          <w:r w:rsidRPr="00F11FEE">
            <w:rPr>
              <w:szCs w:val="24"/>
            </w:rPr>
            <w:fldChar w:fldCharType="separate"/>
          </w:r>
          <w:r w:rsidR="00136131">
            <w:rPr>
              <w:noProof/>
              <w:szCs w:val="24"/>
            </w:rPr>
            <w:t>05</w:t>
          </w:r>
          <w:r w:rsidRPr="00F11FEE">
            <w:rPr>
              <w:szCs w:val="24"/>
            </w:rPr>
            <w:fldChar w:fldCharType="end"/>
          </w:r>
        </w:p>
      </w:tc>
    </w:tr>
  </w:tbl>
  <w:p w:rsidR="00F11FEE" w:rsidRPr="00F11FEE" w:rsidRDefault="009354D3">
    <w:pPr>
      <w:pStyle w:val="Fuzeile"/>
      <w:rPr>
        <w:szCs w:val="24"/>
      </w:rPr>
    </w:pPr>
    <w:r>
      <w:rPr>
        <w:noProof/>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Layout w:type="fixed"/>
      <w:tblCellMar>
        <w:left w:w="0" w:type="dxa"/>
        <w:right w:w="0" w:type="dxa"/>
      </w:tblCellMar>
      <w:tblLook w:val="04A0" w:firstRow="1" w:lastRow="0" w:firstColumn="1" w:lastColumn="0" w:noHBand="0" w:noVBand="1"/>
    </w:tblPr>
    <w:tblGrid>
      <w:gridCol w:w="9664"/>
    </w:tblGrid>
    <w:tr w:rsidR="00F11FEE" w:rsidRPr="00F11FEE">
      <w:tc>
        <w:tcPr>
          <w:tcW w:w="9664" w:type="dxa"/>
        </w:tcPr>
        <w:p w:rsidR="00F11FEE" w:rsidRPr="00F11FEE" w:rsidRDefault="00F11FEE">
          <w:pPr>
            <w:pStyle w:val="Fuzeile"/>
            <w:spacing w:before="96" w:after="96"/>
            <w:rPr>
              <w:szCs w:val="24"/>
            </w:rPr>
          </w:pPr>
          <w:r w:rsidRPr="005965BF">
            <w:rPr>
              <w:rStyle w:val="Hervorhebung"/>
              <w:i/>
              <w:noProof/>
              <w:szCs w:val="24"/>
            </w:rPr>
            <w:t>WIRTGEN GmbH</w:t>
          </w:r>
          <w:r w:rsidRPr="005965BF">
            <w:rPr>
              <w:rStyle w:val="Hervorhebung"/>
              <w:i/>
              <w:szCs w:val="24"/>
            </w:rPr>
            <w:t xml:space="preserve"> · Reinhard-Wirtgen-Str. </w:t>
          </w:r>
          <w:r w:rsidRPr="00F11FEE">
            <w:rPr>
              <w:rStyle w:val="Hervorhebung"/>
              <w:i/>
              <w:szCs w:val="24"/>
              <w:lang w:val="ru-RU"/>
            </w:rPr>
            <w:t>2 · D-53578 Виндхаген · Тел.:</w:t>
          </w:r>
          <w:r w:rsidRPr="00F11FEE">
            <w:rPr>
              <w:szCs w:val="24"/>
            </w:rPr>
            <w:t xml:space="preserve"> +49 26 45 / 131 0</w:t>
          </w:r>
        </w:p>
      </w:tc>
    </w:tr>
  </w:tbl>
  <w:p w:rsidR="00F11FEE" w:rsidRPr="00F11FEE" w:rsidRDefault="009354D3">
    <w:pPr>
      <w:pStyle w:val="Fuzeile"/>
      <w:rPr>
        <w:szCs w:val="24"/>
      </w:rPr>
    </w:pPr>
    <w:r>
      <w:rPr>
        <w:noProof/>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142" w:rsidRPr="00F11FEE" w:rsidRDefault="00055142">
      <w:pPr>
        <w:rPr>
          <w:szCs w:val="24"/>
        </w:rPr>
      </w:pPr>
      <w:r w:rsidRPr="00F11FEE">
        <w:rPr>
          <w:szCs w:val="24"/>
        </w:rPr>
        <w:separator/>
      </w:r>
    </w:p>
  </w:footnote>
  <w:footnote w:type="continuationSeparator" w:id="0">
    <w:p w:rsidR="00055142" w:rsidRPr="00F11FEE" w:rsidRDefault="00055142">
      <w:pPr>
        <w:rPr>
          <w:szCs w:val="24"/>
        </w:rPr>
      </w:pPr>
      <w:r w:rsidRPr="00F11FEE">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EE" w:rsidRPr="00F11FEE" w:rsidRDefault="00F11FEE">
    <w:pPr>
      <w:pStyle w:val="Kopfzeile"/>
      <w:rPr>
        <w:noProof/>
        <w:sz w:val="14"/>
        <w:szCs w:val="24"/>
      </w:rPr>
    </w:pPr>
  </w:p>
  <w:tbl>
    <w:tblPr>
      <w:tblpPr w:vertAnchor="page" w:horzAnchor="page" w:tblpX="7287" w:tblpY="1379"/>
      <w:tblW w:w="0" w:type="auto"/>
      <w:tblLayout w:type="fixed"/>
      <w:tblCellMar>
        <w:left w:w="0" w:type="dxa"/>
        <w:right w:w="0" w:type="dxa"/>
      </w:tblCellMar>
      <w:tblLook w:val="04A0" w:firstRow="1" w:lastRow="0" w:firstColumn="1" w:lastColumn="0" w:noHBand="0" w:noVBand="1"/>
    </w:tblPr>
    <w:tblGrid>
      <w:gridCol w:w="3439"/>
    </w:tblGrid>
    <w:tr w:rsidR="00F11FEE" w:rsidRPr="00F11FEE">
      <w:trPr>
        <w:trHeight w:hRule="exact" w:val="510"/>
      </w:trPr>
      <w:tc>
        <w:tcPr>
          <w:tcW w:w="3439" w:type="dxa"/>
        </w:tcPr>
        <w:p w:rsidR="00F11FEE" w:rsidRPr="00F11FEE" w:rsidRDefault="005965BF">
          <w:pPr>
            <w:pStyle w:val="Titel"/>
            <w:jc w:val="right"/>
            <w:rPr>
              <w:sz w:val="32"/>
              <w:szCs w:val="24"/>
            </w:rPr>
          </w:pPr>
          <w:r>
            <w:rPr>
              <w:sz w:val="32"/>
              <w:szCs w:val="24"/>
            </w:rPr>
            <w:t xml:space="preserve">PRESS RELEASE </w:t>
          </w:r>
          <w:r w:rsidR="00F11FEE" w:rsidRPr="00F11FEE">
            <w:rPr>
              <w:sz w:val="32"/>
              <w:szCs w:val="24"/>
              <w:lang w:val="ru-RU"/>
            </w:rPr>
            <w:t>РЕЛИЗ</w:t>
          </w:r>
        </w:p>
      </w:tc>
    </w:tr>
  </w:tbl>
  <w:p w:rsidR="00F11FEE" w:rsidRPr="00F11FEE" w:rsidRDefault="009354D3">
    <w:pPr>
      <w:pStyle w:val="Kopfzeile"/>
      <w:rPr>
        <w:sz w:val="14"/>
        <w:szCs w:val="24"/>
      </w:rPr>
    </w:pPr>
    <w:r>
      <w:rPr>
        <w:noProof/>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0" t="0" r="0" b="0"/>
          <wp:wrapNone/>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6477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5915" cy="28829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apZAIAAMoEAAAOAAAAZHJzL2Uyb0RvYy54bWysVMFu2zAMvQ/YPwi6r07SpF2NOkXQoMOA&#10;oC3WDj0zshQblURNUuJ0Xz9Kdtqs22nYRSDFZ5J6fPTl1d5otpM+tGgrPj4ZcSatwLq1m4p/f7z5&#10;9JmzEMHWoNHKir/IwK/mHz9cdq6UE2xQ19IzSmJD2bmKNzG6siiCaKSBcIJOWgoq9AYiuX5T1B46&#10;ym50MRmNzooOfe08ChkC3S77IJ/n/EpJEe+UCjIyXXHqLebT53OdzmJ+CeXGg2taMbQB/9CFgdZS&#10;0ddUS4jAtr79I5VphceAKp4INAUq1QqZ30CvGY/eveahASfzW4ic4F5pCv8vrbjd3XvW1jS7MWcW&#10;DM3omxRNlOKZ0RXx07lQEuzB3fv0wuBWKJ4DBYrfIskJA2avvElYeh/bZ7JfXsmW+8gEXZ6Npufn&#10;U5qJoNjp2fhilooVUB4+dj7ELxINS0bFPc0yUwy7VYg99ADJfaFu65tW6+z4zfpae7YDmvt0PDud&#10;LYfs4RimLesqPplNR6kPIP0pDZFM44iRYDecgd6QsEX0ubbFVIGKQ5lqLyE0fY2cdiihbYrLrL6h&#10;1TdykrXG+oVY99jLMThx01K2FYR4D570R93QTsU7OpRGahEHi7MG/c+/3Sc8yYKinHWkZ2r/xxa8&#10;5Ex/tSSYi/E0kR2zM52dT8jxx5H1ccRuzTUSdaQJ6i6bCR/1wVQezROt3iJVpRBYQbV7ogbnOvZ7&#10;Rssr5GKRYSR6B3FlH5xIyQ88Pu6fwLth0JEUcosH7UP5bt49Nn1pcbGNqNoshjdeB2HSwmQ5Dcud&#10;NvLYz6i3X9D8FwAAAP//AwBQSwMEFAAGAAgAAAAhAHqc6BrdAAAADAEAAA8AAABkcnMvZG93bnJl&#10;di54bWxMj8FOwzAQRO9I/IO1SFwQtUMhhRCnQkgcEW3pBzjxkljY68h2m/D3OCe47eyOZt/U29lZ&#10;dsYQjScJxUoAQ+q8NtRLOH6+3T4Ci0mRVtYTSvjBCNvm8qJWlfYT7fF8SD3LIRQrJWFIaaw4j92A&#10;TsWVH5Hy7csHp1KWoec6qCmHO8vvhCi5U4byh0GN+Dpg9304OQk2mJuP9n6/i4VZx3bapdD5dymv&#10;r+aXZ2AJ5/RnhgU/o0OTmVp/Ih2Zzbp4KrJ1GUQJbHGITfEArF1W5Rp4U/P/JZpfAAAA//8DAFBL&#10;AQItABQABgAIAAAAIQC2gziS/gAAAOEBAAATAAAAAAAAAAAAAAAAAAAAAABbQ29udGVudF9UeXBl&#10;c10ueG1sUEsBAi0AFAAGAAgAAAAhADj9If/WAAAAlAEAAAsAAAAAAAAAAAAAAAAALwEAAF9yZWxz&#10;Ly5yZWxzUEsBAi0AFAAGAAgAAAAhAJQnNqlkAgAAygQAAA4AAAAAAAAAAAAAAAAALgIAAGRycy9l&#10;Mm9Eb2MueG1sUEsBAi0AFAAGAAgAAAAhAHqc6BrdAAAADAEAAA8AAAAAAAAAAAAAAAAAvgQAAGRy&#10;cy9kb3ducmV2LnhtbFBLBQYAAAAABAAEAPMAAADIBQAAAAA=&#10;" fillcolor="#41535d" stroked="f" strokeweight="2pt">
              <v:path arrowok="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EE" w:rsidRPr="00F11FEE" w:rsidRDefault="009354D3">
    <w:pPr>
      <w:pStyle w:val="Kopfzeile"/>
      <w:rPr>
        <w:szCs w:val="24"/>
      </w:rPr>
    </w:pPr>
    <w:r>
      <w:rPr>
        <w:noProof/>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499.9pt;height:1499.9pt" o:bullet="t">
        <v:imagedata r:id="rId1" o:title=""/>
      </v:shape>
    </w:pict>
  </w:numPicBullet>
  <w:numPicBullet w:numPicBulletId="1">
    <w:pict>
      <v:shape id="_x0000_i1066" type="#_x0000_t75" style="width:7.5pt;height: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3CB"/>
    <w:rsid w:val="00042106"/>
    <w:rsid w:val="000434A5"/>
    <w:rsid w:val="000478D0"/>
    <w:rsid w:val="0005285B"/>
    <w:rsid w:val="00055142"/>
    <w:rsid w:val="00057F53"/>
    <w:rsid w:val="000615DA"/>
    <w:rsid w:val="00061E6F"/>
    <w:rsid w:val="00064AF7"/>
    <w:rsid w:val="00066D09"/>
    <w:rsid w:val="000801E9"/>
    <w:rsid w:val="0009013A"/>
    <w:rsid w:val="0009665C"/>
    <w:rsid w:val="000A206C"/>
    <w:rsid w:val="000C3CA7"/>
    <w:rsid w:val="000C7DD2"/>
    <w:rsid w:val="000E2697"/>
    <w:rsid w:val="00103205"/>
    <w:rsid w:val="0012026F"/>
    <w:rsid w:val="00123121"/>
    <w:rsid w:val="00132055"/>
    <w:rsid w:val="00136131"/>
    <w:rsid w:val="0014683F"/>
    <w:rsid w:val="0015268B"/>
    <w:rsid w:val="00170380"/>
    <w:rsid w:val="00176680"/>
    <w:rsid w:val="001B16BB"/>
    <w:rsid w:val="001E13DE"/>
    <w:rsid w:val="001E63AC"/>
    <w:rsid w:val="001F6343"/>
    <w:rsid w:val="002123D0"/>
    <w:rsid w:val="00212B67"/>
    <w:rsid w:val="00244981"/>
    <w:rsid w:val="00250203"/>
    <w:rsid w:val="00250784"/>
    <w:rsid w:val="00253A2E"/>
    <w:rsid w:val="002619B8"/>
    <w:rsid w:val="002637D1"/>
    <w:rsid w:val="00274A25"/>
    <w:rsid w:val="002844EF"/>
    <w:rsid w:val="00291615"/>
    <w:rsid w:val="0029634D"/>
    <w:rsid w:val="002E765F"/>
    <w:rsid w:val="002F108B"/>
    <w:rsid w:val="00311B24"/>
    <w:rsid w:val="0032267E"/>
    <w:rsid w:val="0032357F"/>
    <w:rsid w:val="00331016"/>
    <w:rsid w:val="003416DA"/>
    <w:rsid w:val="0034191A"/>
    <w:rsid w:val="00343CC7"/>
    <w:rsid w:val="0036181A"/>
    <w:rsid w:val="0037021C"/>
    <w:rsid w:val="003805D0"/>
    <w:rsid w:val="00384A08"/>
    <w:rsid w:val="003A753A"/>
    <w:rsid w:val="003B18E6"/>
    <w:rsid w:val="003B7E3D"/>
    <w:rsid w:val="003E1CB6"/>
    <w:rsid w:val="003E3CF6"/>
    <w:rsid w:val="003E759F"/>
    <w:rsid w:val="003F73CB"/>
    <w:rsid w:val="00403373"/>
    <w:rsid w:val="00406C81"/>
    <w:rsid w:val="00412545"/>
    <w:rsid w:val="00415B20"/>
    <w:rsid w:val="00430BB0"/>
    <w:rsid w:val="004369EC"/>
    <w:rsid w:val="00443DB8"/>
    <w:rsid w:val="00450EEC"/>
    <w:rsid w:val="00463D7D"/>
    <w:rsid w:val="00476F4D"/>
    <w:rsid w:val="004A4F77"/>
    <w:rsid w:val="004A5901"/>
    <w:rsid w:val="004B6FB7"/>
    <w:rsid w:val="004C3C1A"/>
    <w:rsid w:val="004C73ED"/>
    <w:rsid w:val="005043C2"/>
    <w:rsid w:val="00506409"/>
    <w:rsid w:val="00514DD4"/>
    <w:rsid w:val="00524188"/>
    <w:rsid w:val="00530E32"/>
    <w:rsid w:val="005447E6"/>
    <w:rsid w:val="0054594B"/>
    <w:rsid w:val="00545F6B"/>
    <w:rsid w:val="00565476"/>
    <w:rsid w:val="005711A3"/>
    <w:rsid w:val="005722F5"/>
    <w:rsid w:val="00573B2B"/>
    <w:rsid w:val="0059460F"/>
    <w:rsid w:val="005965BF"/>
    <w:rsid w:val="005A4A18"/>
    <w:rsid w:val="005A4F04"/>
    <w:rsid w:val="005B3697"/>
    <w:rsid w:val="005B5793"/>
    <w:rsid w:val="005C0CC9"/>
    <w:rsid w:val="005C0F66"/>
    <w:rsid w:val="005C3338"/>
    <w:rsid w:val="005D58C5"/>
    <w:rsid w:val="005E6D94"/>
    <w:rsid w:val="005F0710"/>
    <w:rsid w:val="005F7546"/>
    <w:rsid w:val="00622CFD"/>
    <w:rsid w:val="006262D0"/>
    <w:rsid w:val="006330A2"/>
    <w:rsid w:val="00635C9B"/>
    <w:rsid w:val="00642EB6"/>
    <w:rsid w:val="006621EA"/>
    <w:rsid w:val="00667C5A"/>
    <w:rsid w:val="00690B15"/>
    <w:rsid w:val="00693417"/>
    <w:rsid w:val="006A44D1"/>
    <w:rsid w:val="006B23A9"/>
    <w:rsid w:val="006B4AEA"/>
    <w:rsid w:val="006B4D71"/>
    <w:rsid w:val="006B73C9"/>
    <w:rsid w:val="006C38CA"/>
    <w:rsid w:val="006E050D"/>
    <w:rsid w:val="006E10EF"/>
    <w:rsid w:val="006F20D1"/>
    <w:rsid w:val="006F3B15"/>
    <w:rsid w:val="006F7602"/>
    <w:rsid w:val="0070152B"/>
    <w:rsid w:val="00722A17"/>
    <w:rsid w:val="00723DE4"/>
    <w:rsid w:val="00724A6E"/>
    <w:rsid w:val="0072705F"/>
    <w:rsid w:val="0074584E"/>
    <w:rsid w:val="00757B83"/>
    <w:rsid w:val="0076581F"/>
    <w:rsid w:val="007658CA"/>
    <w:rsid w:val="00791A69"/>
    <w:rsid w:val="00794830"/>
    <w:rsid w:val="00797CAA"/>
    <w:rsid w:val="00797E61"/>
    <w:rsid w:val="007C2658"/>
    <w:rsid w:val="007C48A8"/>
    <w:rsid w:val="007D11DD"/>
    <w:rsid w:val="007D3EDC"/>
    <w:rsid w:val="007E20D0"/>
    <w:rsid w:val="00802DA1"/>
    <w:rsid w:val="00803A4D"/>
    <w:rsid w:val="00820315"/>
    <w:rsid w:val="008213CF"/>
    <w:rsid w:val="008258E7"/>
    <w:rsid w:val="00843B45"/>
    <w:rsid w:val="00847049"/>
    <w:rsid w:val="00863129"/>
    <w:rsid w:val="00871F48"/>
    <w:rsid w:val="00884147"/>
    <w:rsid w:val="008A46DB"/>
    <w:rsid w:val="008C17C7"/>
    <w:rsid w:val="008C2DB2"/>
    <w:rsid w:val="008D4AE7"/>
    <w:rsid w:val="008D770E"/>
    <w:rsid w:val="008E1452"/>
    <w:rsid w:val="008E393D"/>
    <w:rsid w:val="008F5F8B"/>
    <w:rsid w:val="0090337E"/>
    <w:rsid w:val="0092142A"/>
    <w:rsid w:val="009354D3"/>
    <w:rsid w:val="00977CB5"/>
    <w:rsid w:val="00985161"/>
    <w:rsid w:val="009A36BD"/>
    <w:rsid w:val="009A59EE"/>
    <w:rsid w:val="009A7E90"/>
    <w:rsid w:val="009C2378"/>
    <w:rsid w:val="009D016F"/>
    <w:rsid w:val="009D34C3"/>
    <w:rsid w:val="009E13FC"/>
    <w:rsid w:val="009E2268"/>
    <w:rsid w:val="009E251D"/>
    <w:rsid w:val="009E2A8B"/>
    <w:rsid w:val="009F1D07"/>
    <w:rsid w:val="00A171F4"/>
    <w:rsid w:val="00A21ED6"/>
    <w:rsid w:val="00A24EFC"/>
    <w:rsid w:val="00A4201C"/>
    <w:rsid w:val="00A552EB"/>
    <w:rsid w:val="00A80677"/>
    <w:rsid w:val="00A977CE"/>
    <w:rsid w:val="00AD131F"/>
    <w:rsid w:val="00AE2BC4"/>
    <w:rsid w:val="00AE6108"/>
    <w:rsid w:val="00AF3B3A"/>
    <w:rsid w:val="00AF6569"/>
    <w:rsid w:val="00B06265"/>
    <w:rsid w:val="00B55236"/>
    <w:rsid w:val="00B5695F"/>
    <w:rsid w:val="00B65B44"/>
    <w:rsid w:val="00B73A9B"/>
    <w:rsid w:val="00B90F78"/>
    <w:rsid w:val="00BA1416"/>
    <w:rsid w:val="00BA59C1"/>
    <w:rsid w:val="00BC5C5F"/>
    <w:rsid w:val="00BD1058"/>
    <w:rsid w:val="00BE4B25"/>
    <w:rsid w:val="00BF5387"/>
    <w:rsid w:val="00BF56B2"/>
    <w:rsid w:val="00C03396"/>
    <w:rsid w:val="00C11683"/>
    <w:rsid w:val="00C12AE2"/>
    <w:rsid w:val="00C1451A"/>
    <w:rsid w:val="00C457C3"/>
    <w:rsid w:val="00C644CA"/>
    <w:rsid w:val="00C73005"/>
    <w:rsid w:val="00C83946"/>
    <w:rsid w:val="00CC397A"/>
    <w:rsid w:val="00CE20F7"/>
    <w:rsid w:val="00CE41E7"/>
    <w:rsid w:val="00CF2C24"/>
    <w:rsid w:val="00CF36C9"/>
    <w:rsid w:val="00CF7490"/>
    <w:rsid w:val="00D0026C"/>
    <w:rsid w:val="00D016DA"/>
    <w:rsid w:val="00D10DA4"/>
    <w:rsid w:val="00D166AC"/>
    <w:rsid w:val="00D24067"/>
    <w:rsid w:val="00D37134"/>
    <w:rsid w:val="00D406CC"/>
    <w:rsid w:val="00D51834"/>
    <w:rsid w:val="00D70BCA"/>
    <w:rsid w:val="00D72B74"/>
    <w:rsid w:val="00D74F4D"/>
    <w:rsid w:val="00D77908"/>
    <w:rsid w:val="00DC69B7"/>
    <w:rsid w:val="00DD5BFA"/>
    <w:rsid w:val="00DE5894"/>
    <w:rsid w:val="00DF659C"/>
    <w:rsid w:val="00E14608"/>
    <w:rsid w:val="00E21E67"/>
    <w:rsid w:val="00E30EBF"/>
    <w:rsid w:val="00E47B28"/>
    <w:rsid w:val="00E52D70"/>
    <w:rsid w:val="00E545E3"/>
    <w:rsid w:val="00E55534"/>
    <w:rsid w:val="00E640E0"/>
    <w:rsid w:val="00E90ECE"/>
    <w:rsid w:val="00E914D1"/>
    <w:rsid w:val="00EA21D4"/>
    <w:rsid w:val="00EA6CF8"/>
    <w:rsid w:val="00ED143D"/>
    <w:rsid w:val="00ED1A99"/>
    <w:rsid w:val="00EE306C"/>
    <w:rsid w:val="00EF1019"/>
    <w:rsid w:val="00F11FEE"/>
    <w:rsid w:val="00F20920"/>
    <w:rsid w:val="00F227E4"/>
    <w:rsid w:val="00F228B3"/>
    <w:rsid w:val="00F36E2B"/>
    <w:rsid w:val="00F401D5"/>
    <w:rsid w:val="00F406FA"/>
    <w:rsid w:val="00F4436B"/>
    <w:rsid w:val="00F56318"/>
    <w:rsid w:val="00F71DC7"/>
    <w:rsid w:val="00F82525"/>
    <w:rsid w:val="00F83421"/>
    <w:rsid w:val="00F97FEA"/>
    <w:rsid w:val="00FC099A"/>
    <w:rsid w:val="00FF52AE"/>
    <w:rsid w:val="00FF53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7E28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Verdana"/>
        <w:lang w:val="de-DE" w:eastAsia="de-DE"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Pr>
      <w:rFonts w:cs="Times New Roman"/>
      <w:sz w:val="16"/>
      <w:szCs w:val="16"/>
    </w:rPr>
  </w:style>
  <w:style w:type="paragraph" w:styleId="berschrift1">
    <w:name w:val="heading 1"/>
    <w:basedOn w:val="Standard"/>
    <w:next w:val="Text"/>
    <w:link w:val="berschrift1Zchn"/>
    <w:uiPriority w:val="9"/>
    <w:qFormat/>
    <w:pPr>
      <w:keepNext/>
      <w:keepLines/>
      <w:spacing w:before="120" w:after="120" w:line="440" w:lineRule="exact"/>
      <w:jc w:val="both"/>
      <w:outlineLvl w:val="0"/>
    </w:pPr>
    <w:rPr>
      <w:b/>
      <w:sz w:val="40"/>
      <w:szCs w:val="32"/>
    </w:rPr>
  </w:style>
  <w:style w:type="paragraph" w:styleId="berschrift2">
    <w:name w:val="heading 2"/>
    <w:basedOn w:val="Standard"/>
    <w:next w:val="Text"/>
    <w:link w:val="berschrift2Zchn"/>
    <w:uiPriority w:val="9"/>
    <w:qFormat/>
    <w:pPr>
      <w:keepNext/>
      <w:keepLines/>
      <w:spacing w:before="120" w:after="120" w:line="260" w:lineRule="exact"/>
      <w:jc w:val="both"/>
      <w:outlineLvl w:val="1"/>
    </w:pPr>
    <w:rPr>
      <w:b/>
      <w:sz w:val="22"/>
      <w:szCs w:val="26"/>
    </w:rPr>
  </w:style>
  <w:style w:type="paragraph" w:styleId="berschrift3">
    <w:name w:val="heading 3"/>
    <w:basedOn w:val="Standard"/>
    <w:next w:val="Text"/>
    <w:link w:val="berschrift3Zchn"/>
    <w:uiPriority w:val="9"/>
    <w:qFormat/>
    <w:pPr>
      <w:keepNext/>
      <w:keepLines/>
      <w:spacing w:before="120" w:after="120" w:line="240" w:lineRule="exact"/>
      <w:jc w:val="both"/>
      <w:outlineLvl w:val="2"/>
    </w:pPr>
    <w:rPr>
      <w:b/>
      <w:sz w:val="20"/>
      <w:szCs w:val="24"/>
    </w:rPr>
  </w:style>
  <w:style w:type="paragraph" w:styleId="berschrift4">
    <w:name w:val="heading 4"/>
    <w:basedOn w:val="Standard"/>
    <w:next w:val="Text"/>
    <w:uiPriority w:val="9"/>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Pr>
      <w:rFonts w:ascii="Calibri Light" w:eastAsia="Times New Roman" w:hAnsi="Calibri Light" w:cs="Times New Roman"/>
      <w:b/>
      <w:bCs/>
      <w:kern w:val="32"/>
      <w:sz w:val="32"/>
      <w:szCs w:val="32"/>
    </w:rPr>
  </w:style>
  <w:style w:type="character" w:customStyle="1" w:styleId="berschrift2Zchn">
    <w:name w:val="Überschrift 2 Zchn"/>
    <w:link w:val="berschrift2"/>
    <w:uiPriority w:val="9"/>
    <w:semiHidden/>
    <w:rPr>
      <w:rFonts w:ascii="Calibri Light" w:eastAsia="Times New Roman" w:hAnsi="Calibri Light" w:cs="Times New Roman"/>
      <w:b/>
      <w:bCs/>
      <w:i/>
      <w:iCs/>
      <w:sz w:val="28"/>
      <w:szCs w:val="28"/>
    </w:rPr>
  </w:style>
  <w:style w:type="character" w:customStyle="1" w:styleId="berschrift3Zchn">
    <w:name w:val="Überschrift 3 Zchn"/>
    <w:link w:val="berschrift3"/>
    <w:uiPriority w:val="9"/>
    <w:semiHidden/>
    <w:rPr>
      <w:rFonts w:ascii="Calibri Light" w:eastAsia="Times New Roman" w:hAnsi="Calibri Light" w:cs="Times New Roman"/>
      <w:b/>
      <w:bCs/>
      <w:sz w:val="26"/>
      <w:szCs w:val="26"/>
    </w:rPr>
  </w:style>
  <w:style w:type="character" w:customStyle="1" w:styleId="berschrift4Zchn">
    <w:name w:val="Überschrift 4 Zchn"/>
    <w:uiPriority w:val="10"/>
    <w:locked/>
    <w:rPr>
      <w:rFonts w:ascii="Verdana" w:hAnsi="Verdana"/>
      <w:b/>
      <w:color w:val="5C666F"/>
      <w:sz w:val="52"/>
    </w:rPr>
  </w:style>
  <w:style w:type="character" w:customStyle="1" w:styleId="Heading1Char">
    <w:name w:val="Heading 1 Char"/>
    <w:uiPriority w:val="9"/>
    <w:locked/>
    <w:rPr>
      <w:rFonts w:eastAsia="Times New Roman"/>
      <w:b/>
      <w:sz w:val="32"/>
    </w:rPr>
  </w:style>
  <w:style w:type="character" w:customStyle="1" w:styleId="Heading2Char">
    <w:name w:val="Heading 2 Char"/>
    <w:uiPriority w:val="9"/>
    <w:locked/>
    <w:rPr>
      <w:rFonts w:ascii="Verdana" w:hAnsi="Verdana"/>
      <w:b/>
      <w:sz w:val="26"/>
    </w:rPr>
  </w:style>
  <w:style w:type="character" w:styleId="Hervorhebung">
    <w:name w:val="Emphasis"/>
    <w:uiPriority w:val="8"/>
    <w:qFormat/>
    <w:rPr>
      <w:b/>
    </w:rPr>
  </w:style>
  <w:style w:type="character" w:customStyle="1" w:styleId="Heading4Char">
    <w:name w:val="Heading 4 Char"/>
    <w:uiPriority w:val="9"/>
    <w:locked/>
    <w:rPr>
      <w:rFonts w:ascii="Verdana" w:hAnsi="Verdana"/>
      <w:sz w:val="20"/>
    </w:rPr>
  </w:style>
  <w:style w:type="table" w:customStyle="1" w:styleId="Basic">
    <w:name w:val="Basic"/>
    <w:basedOn w:val="NormaleTabelle"/>
    <w:uiPriority w:val="99"/>
    <w:rPr>
      <w:rFonts w:cs="Times New Roman"/>
    </w:rPr>
    <w:tblPr>
      <w:tblCellMar>
        <w:left w:w="0" w:type="dxa"/>
        <w:right w:w="0" w:type="dxa"/>
      </w:tblCellMar>
    </w:tblPr>
  </w:style>
  <w:style w:type="paragraph" w:styleId="Kopfzeile">
    <w:name w:val="header"/>
    <w:basedOn w:val="Standard"/>
    <w:link w:val="KopfzeileZchn"/>
    <w:uiPriority w:val="99"/>
    <w:pPr>
      <w:tabs>
        <w:tab w:val="center" w:pos="4513"/>
        <w:tab w:val="right" w:pos="9026"/>
      </w:tabs>
    </w:pPr>
  </w:style>
  <w:style w:type="character" w:customStyle="1" w:styleId="KopfzeileZchn">
    <w:name w:val="Kopfzeile Zchn"/>
    <w:link w:val="Kopfzeile"/>
    <w:uiPriority w:val="11"/>
    <w:locked/>
    <w:rPr>
      <w:rFonts w:ascii="Verdana" w:hAnsi="Verdana"/>
      <w:color w:val="5C666F"/>
      <w:sz w:val="24"/>
    </w:rPr>
  </w:style>
  <w:style w:type="character" w:customStyle="1" w:styleId="HeaderChar">
    <w:name w:val="Header Char"/>
    <w:uiPriority w:val="99"/>
    <w:locked/>
  </w:style>
  <w:style w:type="paragraph" w:styleId="Fuzeile">
    <w:name w:val="footer"/>
    <w:basedOn w:val="Standard"/>
    <w:link w:val="Seitenzahl"/>
    <w:uiPriority w:val="99"/>
    <w:rPr>
      <w:color w:val="41535D"/>
      <w:sz w:val="18"/>
    </w:rPr>
  </w:style>
  <w:style w:type="character" w:customStyle="1" w:styleId="FuzeileZchn">
    <w:name w:val="Fußzeile Zchn"/>
    <w:uiPriority w:val="7"/>
    <w:qFormat/>
    <w:locked/>
    <w:rPr>
      <w:i/>
      <w:color w:val="auto"/>
    </w:rPr>
  </w:style>
  <w:style w:type="character" w:customStyle="1" w:styleId="FooterChar">
    <w:name w:val="Footer Char"/>
    <w:uiPriority w:val="99"/>
    <w:locked/>
    <w:rPr>
      <w:color w:val="41535D"/>
      <w:sz w:val="18"/>
    </w:rPr>
  </w:style>
  <w:style w:type="paragraph" w:styleId="Sprechblasentext">
    <w:name w:val="Balloon Text"/>
    <w:basedOn w:val="Standard"/>
    <w:link w:val="SprechblasentextZchn"/>
    <w:uiPriority w:val="99"/>
    <w:semiHidden/>
    <w:rPr>
      <w:rFonts w:ascii="Times New Roman" w:hAnsi="Times New Roman"/>
    </w:rPr>
  </w:style>
  <w:style w:type="character" w:customStyle="1" w:styleId="SprechblasentextZchn">
    <w:name w:val="Sprechblasentext Zchn"/>
    <w:link w:val="Sprechblasentext"/>
    <w:uiPriority w:val="99"/>
    <w:semiHidden/>
    <w:rPr>
      <w:rFonts w:ascii="Segoe UI" w:hAnsi="Segoe UI" w:cs="Segoe UI"/>
      <w:sz w:val="18"/>
      <w:szCs w:val="18"/>
    </w:rPr>
  </w:style>
  <w:style w:type="character" w:customStyle="1" w:styleId="BalloonTextChar">
    <w:name w:val="Balloon Text Char"/>
    <w:uiPriority w:val="99"/>
    <w:semiHidden/>
    <w:rPr>
      <w:rFonts w:ascii="Times New Roman" w:hAnsi="Times New Roman"/>
      <w:snapToGrid w:val="0"/>
      <w:sz w:val="18"/>
      <w:lang w:val="de-DE"/>
    </w:rPr>
  </w:style>
  <w:style w:type="character" w:customStyle="1" w:styleId="BalloonTextChar1">
    <w:name w:val="Balloon Text Char1"/>
    <w:uiPriority w:val="99"/>
    <w:semiHidden/>
    <w:locked/>
    <w:rPr>
      <w:rFonts w:ascii="Times New Roman" w:hAnsi="Times New Roman"/>
      <w:sz w:val="16"/>
    </w:rPr>
  </w:style>
  <w:style w:type="table" w:styleId="Tabellenraster">
    <w:name w:val="Table Grid"/>
    <w:basedOn w:val="NormaleTabelle"/>
    <w:uiPriority w:val="5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pPr>
      <w:spacing w:line="600" w:lineRule="exact"/>
      <w:contextualSpacing/>
    </w:pPr>
    <w:rPr>
      <w:b/>
      <w:color w:val="5C666F"/>
      <w:sz w:val="40"/>
      <w:szCs w:val="52"/>
    </w:rPr>
  </w:style>
  <w:style w:type="character" w:customStyle="1" w:styleId="TitelZchn">
    <w:name w:val="Titel Zchn"/>
    <w:link w:val="Titel"/>
    <w:uiPriority w:val="10"/>
    <w:rPr>
      <w:rFonts w:ascii="Calibri Light" w:eastAsia="Times New Roman" w:hAnsi="Calibri Light" w:cs="Times New Roman"/>
      <w:b/>
      <w:bCs/>
      <w:kern w:val="28"/>
      <w:sz w:val="32"/>
      <w:szCs w:val="32"/>
    </w:rPr>
  </w:style>
  <w:style w:type="paragraph" w:styleId="Untertitel">
    <w:name w:val="Subtitle"/>
    <w:basedOn w:val="Standard"/>
    <w:link w:val="UntertitelZchn"/>
    <w:uiPriority w:val="11"/>
    <w:qFormat/>
    <w:pPr>
      <w:numPr>
        <w:ilvl w:val="1"/>
      </w:numPr>
      <w:spacing w:line="520" w:lineRule="atLeast"/>
    </w:pPr>
    <w:rPr>
      <w:iCs/>
      <w:color w:val="5C666F"/>
      <w:sz w:val="32"/>
      <w:szCs w:val="24"/>
    </w:rPr>
  </w:style>
  <w:style w:type="character" w:customStyle="1" w:styleId="UntertitelZchn">
    <w:name w:val="Untertitel Zchn"/>
    <w:link w:val="Untertitel"/>
    <w:uiPriority w:val="11"/>
    <w:rPr>
      <w:rFonts w:ascii="Calibri Light" w:eastAsia="Times New Roman" w:hAnsi="Calibri Light" w:cs="Times New Roman"/>
      <w:sz w:val="24"/>
      <w:szCs w:val="24"/>
    </w:rPr>
  </w:style>
  <w:style w:type="paragraph" w:customStyle="1" w:styleId="Themen">
    <w:name w:val="Themen"/>
    <w:basedOn w:val="Standard"/>
    <w:uiPriority w:val="10"/>
    <w:qFormat/>
    <w:pPr>
      <w:numPr>
        <w:numId w:val="18"/>
      </w:numPr>
      <w:spacing w:after="60" w:line="360" w:lineRule="exact"/>
    </w:pPr>
    <w:rPr>
      <w:b/>
      <w:sz w:val="24"/>
    </w:rPr>
  </w:style>
  <w:style w:type="paragraph" w:styleId="Listenabsatz">
    <w:name w:val="List Paragraph"/>
    <w:basedOn w:val="Standard"/>
    <w:uiPriority w:val="34"/>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styleId="Seitenzahl">
    <w:name w:val="page number"/>
    <w:aliases w:val="Fußzeile Zchn1"/>
    <w:link w:val="Fuzeile"/>
    <w:uiPriority w:val="99"/>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paragraph" w:customStyle="1" w:styleId="Bulletpoint1">
    <w:name w:val="Bulletpoint 1"/>
    <w:basedOn w:val="Standard"/>
    <w:uiPriority w:val="5"/>
    <w:qFormat/>
    <w:pPr>
      <w:numPr>
        <w:numId w:val="22"/>
      </w:numPr>
      <w:spacing w:after="120" w:line="280" w:lineRule="atLeast"/>
      <w:contextualSpacing/>
    </w:pPr>
    <w:rPr>
      <w:sz w:val="22"/>
    </w:rPr>
  </w:style>
  <w:style w:type="paragraph" w:customStyle="1" w:styleId="Bulletpoint2">
    <w:name w:val="Bulletpoint 2"/>
    <w:basedOn w:val="Standard"/>
    <w:uiPriority w:val="5"/>
    <w:qFormat/>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2"/>
      </w:numPr>
      <w:spacing w:after="120" w:line="280" w:lineRule="atLeast"/>
      <w:contextualSpacing/>
    </w:pPr>
    <w:rPr>
      <w:sz w:val="22"/>
    </w:rPr>
  </w:style>
  <w:style w:type="paragraph" w:customStyle="1" w:styleId="Nummerrierung">
    <w:name w:val="Nummerrierung"/>
    <w:basedOn w:val="Standard"/>
    <w:uiPriority w:val="5"/>
    <w:qFormat/>
    <w:pPr>
      <w:numPr>
        <w:numId w:val="24"/>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rFonts w:cs="Times New Roman"/>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style>
  <w:style w:type="paragraph" w:styleId="Beschriftung">
    <w:name w:val="caption"/>
    <w:basedOn w:val="Standard"/>
    <w:next w:val="Standard"/>
    <w:uiPriority w:val="7"/>
    <w:qFormat/>
    <w:pPr>
      <w:spacing w:before="120" w:after="120"/>
    </w:pPr>
    <w:rPr>
      <w:bCs/>
      <w:color w:val="41535D"/>
      <w:szCs w:val="18"/>
    </w:rPr>
  </w:style>
  <w:style w:type="paragraph" w:styleId="Inhaltsverzeichnisberschrift">
    <w:name w:val="TOC Heading"/>
    <w:basedOn w:val="berschrift1"/>
    <w:next w:val="Standard"/>
    <w:uiPriority w:val="39"/>
    <w:qFormat/>
    <w:pPr>
      <w:spacing w:line="240" w:lineRule="auto"/>
      <w:outlineLvl w:val="9"/>
    </w:pPr>
    <w:rPr>
      <w:bCs/>
      <w:szCs w:val="28"/>
    </w:rPr>
  </w:style>
  <w:style w:type="paragraph" w:styleId="Verzeichnis1">
    <w:name w:val="toc 1"/>
    <w:basedOn w:val="Standard"/>
    <w:next w:val="Standard"/>
    <w:autoRedefine/>
    <w:uiPriority w:val="39"/>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pPr>
      <w:tabs>
        <w:tab w:val="left" w:pos="964"/>
        <w:tab w:val="right" w:leader="dot" w:pos="9514"/>
      </w:tabs>
      <w:spacing w:after="100"/>
      <w:ind w:left="964" w:hanging="510"/>
    </w:pPr>
  </w:style>
  <w:style w:type="character" w:styleId="Hyperlink">
    <w:name w:val="Hyperlink"/>
    <w:uiPriority w:val="99"/>
    <w:rPr>
      <w:color w:val="41535D"/>
      <w:u w:val="single"/>
    </w:rPr>
  </w:style>
  <w:style w:type="character" w:styleId="Platzhaltertext">
    <w:name w:val="Placeholder Text"/>
    <w:uiPriority w:val="99"/>
    <w:semiHidden/>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Verdana"/>
        <w:lang w:val="de-DE" w:eastAsia="de-DE"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Standard">
    <w:name w:val="Normal"/>
    <w:qFormat/>
    <w:rPr>
      <w:rFonts w:cs="Times New Roman"/>
      <w:sz w:val="16"/>
      <w:szCs w:val="16"/>
    </w:rPr>
  </w:style>
  <w:style w:type="paragraph" w:styleId="berschrift1">
    <w:name w:val="heading 1"/>
    <w:basedOn w:val="Standard"/>
    <w:next w:val="Text"/>
    <w:link w:val="berschrift1Zchn"/>
    <w:uiPriority w:val="9"/>
    <w:qFormat/>
    <w:pPr>
      <w:keepNext/>
      <w:keepLines/>
      <w:spacing w:before="120" w:after="120" w:line="440" w:lineRule="exact"/>
      <w:jc w:val="both"/>
      <w:outlineLvl w:val="0"/>
    </w:pPr>
    <w:rPr>
      <w:b/>
      <w:sz w:val="40"/>
      <w:szCs w:val="32"/>
    </w:rPr>
  </w:style>
  <w:style w:type="paragraph" w:styleId="berschrift2">
    <w:name w:val="heading 2"/>
    <w:basedOn w:val="Standard"/>
    <w:next w:val="Text"/>
    <w:link w:val="berschrift2Zchn"/>
    <w:uiPriority w:val="9"/>
    <w:qFormat/>
    <w:pPr>
      <w:keepNext/>
      <w:keepLines/>
      <w:spacing w:before="120" w:after="120" w:line="260" w:lineRule="exact"/>
      <w:jc w:val="both"/>
      <w:outlineLvl w:val="1"/>
    </w:pPr>
    <w:rPr>
      <w:b/>
      <w:sz w:val="22"/>
      <w:szCs w:val="26"/>
    </w:rPr>
  </w:style>
  <w:style w:type="paragraph" w:styleId="berschrift3">
    <w:name w:val="heading 3"/>
    <w:basedOn w:val="Standard"/>
    <w:next w:val="Text"/>
    <w:link w:val="berschrift3Zchn"/>
    <w:uiPriority w:val="9"/>
    <w:qFormat/>
    <w:pPr>
      <w:keepNext/>
      <w:keepLines/>
      <w:spacing w:before="120" w:after="120" w:line="240" w:lineRule="exact"/>
      <w:jc w:val="both"/>
      <w:outlineLvl w:val="2"/>
    </w:pPr>
    <w:rPr>
      <w:b/>
      <w:sz w:val="20"/>
      <w:szCs w:val="24"/>
    </w:rPr>
  </w:style>
  <w:style w:type="paragraph" w:styleId="berschrift4">
    <w:name w:val="heading 4"/>
    <w:basedOn w:val="Standard"/>
    <w:next w:val="Text"/>
    <w:uiPriority w:val="9"/>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Pr>
      <w:rFonts w:ascii="Calibri Light" w:eastAsia="Times New Roman" w:hAnsi="Calibri Light" w:cs="Times New Roman"/>
      <w:b/>
      <w:bCs/>
      <w:kern w:val="32"/>
      <w:sz w:val="32"/>
      <w:szCs w:val="32"/>
    </w:rPr>
  </w:style>
  <w:style w:type="character" w:customStyle="1" w:styleId="berschrift2Zchn">
    <w:name w:val="Überschrift 2 Zchn"/>
    <w:link w:val="berschrift2"/>
    <w:uiPriority w:val="9"/>
    <w:semiHidden/>
    <w:rPr>
      <w:rFonts w:ascii="Calibri Light" w:eastAsia="Times New Roman" w:hAnsi="Calibri Light" w:cs="Times New Roman"/>
      <w:b/>
      <w:bCs/>
      <w:i/>
      <w:iCs/>
      <w:sz w:val="28"/>
      <w:szCs w:val="28"/>
    </w:rPr>
  </w:style>
  <w:style w:type="character" w:customStyle="1" w:styleId="berschrift3Zchn">
    <w:name w:val="Überschrift 3 Zchn"/>
    <w:link w:val="berschrift3"/>
    <w:uiPriority w:val="9"/>
    <w:semiHidden/>
    <w:rPr>
      <w:rFonts w:ascii="Calibri Light" w:eastAsia="Times New Roman" w:hAnsi="Calibri Light" w:cs="Times New Roman"/>
      <w:b/>
      <w:bCs/>
      <w:sz w:val="26"/>
      <w:szCs w:val="26"/>
    </w:rPr>
  </w:style>
  <w:style w:type="character" w:customStyle="1" w:styleId="berschrift4Zchn">
    <w:name w:val="Überschrift 4 Zchn"/>
    <w:uiPriority w:val="10"/>
    <w:locked/>
    <w:rPr>
      <w:rFonts w:ascii="Verdana" w:hAnsi="Verdana"/>
      <w:b/>
      <w:color w:val="5C666F"/>
      <w:sz w:val="52"/>
    </w:rPr>
  </w:style>
  <w:style w:type="character" w:customStyle="1" w:styleId="Heading1Char">
    <w:name w:val="Heading 1 Char"/>
    <w:uiPriority w:val="9"/>
    <w:locked/>
    <w:rPr>
      <w:rFonts w:eastAsia="Times New Roman"/>
      <w:b/>
      <w:sz w:val="32"/>
    </w:rPr>
  </w:style>
  <w:style w:type="character" w:customStyle="1" w:styleId="Heading2Char">
    <w:name w:val="Heading 2 Char"/>
    <w:uiPriority w:val="9"/>
    <w:locked/>
    <w:rPr>
      <w:rFonts w:ascii="Verdana" w:hAnsi="Verdana"/>
      <w:b/>
      <w:sz w:val="26"/>
    </w:rPr>
  </w:style>
  <w:style w:type="character" w:styleId="Hervorhebung">
    <w:name w:val="Emphasis"/>
    <w:uiPriority w:val="8"/>
    <w:qFormat/>
    <w:rPr>
      <w:b/>
    </w:rPr>
  </w:style>
  <w:style w:type="character" w:customStyle="1" w:styleId="Heading4Char">
    <w:name w:val="Heading 4 Char"/>
    <w:uiPriority w:val="9"/>
    <w:locked/>
    <w:rPr>
      <w:rFonts w:ascii="Verdana" w:hAnsi="Verdana"/>
      <w:sz w:val="20"/>
    </w:rPr>
  </w:style>
  <w:style w:type="table" w:customStyle="1" w:styleId="Basic">
    <w:name w:val="Basic"/>
    <w:basedOn w:val="NormaleTabelle"/>
    <w:uiPriority w:val="99"/>
    <w:rPr>
      <w:rFonts w:cs="Times New Roman"/>
    </w:rPr>
    <w:tblPr>
      <w:tblCellMar>
        <w:left w:w="0" w:type="dxa"/>
        <w:right w:w="0" w:type="dxa"/>
      </w:tblCellMar>
    </w:tblPr>
  </w:style>
  <w:style w:type="paragraph" w:styleId="Kopfzeile">
    <w:name w:val="header"/>
    <w:basedOn w:val="Standard"/>
    <w:link w:val="KopfzeileZchn"/>
    <w:uiPriority w:val="99"/>
    <w:pPr>
      <w:tabs>
        <w:tab w:val="center" w:pos="4513"/>
        <w:tab w:val="right" w:pos="9026"/>
      </w:tabs>
    </w:pPr>
  </w:style>
  <w:style w:type="character" w:customStyle="1" w:styleId="KopfzeileZchn">
    <w:name w:val="Kopfzeile Zchn"/>
    <w:link w:val="Kopfzeile"/>
    <w:uiPriority w:val="11"/>
    <w:locked/>
    <w:rPr>
      <w:rFonts w:ascii="Verdana" w:hAnsi="Verdana"/>
      <w:color w:val="5C666F"/>
      <w:sz w:val="24"/>
    </w:rPr>
  </w:style>
  <w:style w:type="character" w:customStyle="1" w:styleId="HeaderChar">
    <w:name w:val="Header Char"/>
    <w:uiPriority w:val="99"/>
    <w:locked/>
  </w:style>
  <w:style w:type="paragraph" w:styleId="Fuzeile">
    <w:name w:val="footer"/>
    <w:basedOn w:val="Standard"/>
    <w:link w:val="Seitenzahl"/>
    <w:uiPriority w:val="99"/>
    <w:rPr>
      <w:color w:val="41535D"/>
      <w:sz w:val="18"/>
    </w:rPr>
  </w:style>
  <w:style w:type="character" w:customStyle="1" w:styleId="FuzeileZchn">
    <w:name w:val="Fußzeile Zchn"/>
    <w:uiPriority w:val="7"/>
    <w:qFormat/>
    <w:locked/>
    <w:rPr>
      <w:i/>
      <w:color w:val="auto"/>
    </w:rPr>
  </w:style>
  <w:style w:type="character" w:customStyle="1" w:styleId="FooterChar">
    <w:name w:val="Footer Char"/>
    <w:uiPriority w:val="99"/>
    <w:locked/>
    <w:rPr>
      <w:color w:val="41535D"/>
      <w:sz w:val="18"/>
    </w:rPr>
  </w:style>
  <w:style w:type="paragraph" w:styleId="Sprechblasentext">
    <w:name w:val="Balloon Text"/>
    <w:basedOn w:val="Standard"/>
    <w:link w:val="SprechblasentextZchn"/>
    <w:uiPriority w:val="99"/>
    <w:semiHidden/>
    <w:rPr>
      <w:rFonts w:ascii="Times New Roman" w:hAnsi="Times New Roman"/>
    </w:rPr>
  </w:style>
  <w:style w:type="character" w:customStyle="1" w:styleId="SprechblasentextZchn">
    <w:name w:val="Sprechblasentext Zchn"/>
    <w:link w:val="Sprechblasentext"/>
    <w:uiPriority w:val="99"/>
    <w:semiHidden/>
    <w:rPr>
      <w:rFonts w:ascii="Segoe UI" w:hAnsi="Segoe UI" w:cs="Segoe UI"/>
      <w:sz w:val="18"/>
      <w:szCs w:val="18"/>
    </w:rPr>
  </w:style>
  <w:style w:type="character" w:customStyle="1" w:styleId="BalloonTextChar">
    <w:name w:val="Balloon Text Char"/>
    <w:uiPriority w:val="99"/>
    <w:semiHidden/>
    <w:rPr>
      <w:rFonts w:ascii="Times New Roman" w:hAnsi="Times New Roman"/>
      <w:snapToGrid w:val="0"/>
      <w:sz w:val="18"/>
      <w:lang w:val="de-DE"/>
    </w:rPr>
  </w:style>
  <w:style w:type="character" w:customStyle="1" w:styleId="BalloonTextChar1">
    <w:name w:val="Balloon Text Char1"/>
    <w:uiPriority w:val="99"/>
    <w:semiHidden/>
    <w:locked/>
    <w:rPr>
      <w:rFonts w:ascii="Times New Roman" w:hAnsi="Times New Roman"/>
      <w:sz w:val="16"/>
    </w:rPr>
  </w:style>
  <w:style w:type="table" w:styleId="Tabellenraster">
    <w:name w:val="Table Grid"/>
    <w:basedOn w:val="NormaleTabelle"/>
    <w:uiPriority w:val="5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pPr>
      <w:spacing w:line="600" w:lineRule="exact"/>
      <w:contextualSpacing/>
    </w:pPr>
    <w:rPr>
      <w:b/>
      <w:color w:val="5C666F"/>
      <w:sz w:val="40"/>
      <w:szCs w:val="52"/>
    </w:rPr>
  </w:style>
  <w:style w:type="character" w:customStyle="1" w:styleId="TitelZchn">
    <w:name w:val="Titel Zchn"/>
    <w:link w:val="Titel"/>
    <w:uiPriority w:val="10"/>
    <w:rPr>
      <w:rFonts w:ascii="Calibri Light" w:eastAsia="Times New Roman" w:hAnsi="Calibri Light" w:cs="Times New Roman"/>
      <w:b/>
      <w:bCs/>
      <w:kern w:val="28"/>
      <w:sz w:val="32"/>
      <w:szCs w:val="32"/>
    </w:rPr>
  </w:style>
  <w:style w:type="paragraph" w:styleId="Untertitel">
    <w:name w:val="Subtitle"/>
    <w:basedOn w:val="Standard"/>
    <w:link w:val="UntertitelZchn"/>
    <w:uiPriority w:val="11"/>
    <w:qFormat/>
    <w:pPr>
      <w:numPr>
        <w:ilvl w:val="1"/>
      </w:numPr>
      <w:spacing w:line="520" w:lineRule="atLeast"/>
    </w:pPr>
    <w:rPr>
      <w:iCs/>
      <w:color w:val="5C666F"/>
      <w:sz w:val="32"/>
      <w:szCs w:val="24"/>
    </w:rPr>
  </w:style>
  <w:style w:type="character" w:customStyle="1" w:styleId="UntertitelZchn">
    <w:name w:val="Untertitel Zchn"/>
    <w:link w:val="Untertitel"/>
    <w:uiPriority w:val="11"/>
    <w:rPr>
      <w:rFonts w:ascii="Calibri Light" w:eastAsia="Times New Roman" w:hAnsi="Calibri Light" w:cs="Times New Roman"/>
      <w:sz w:val="24"/>
      <w:szCs w:val="24"/>
    </w:rPr>
  </w:style>
  <w:style w:type="paragraph" w:customStyle="1" w:styleId="Themen">
    <w:name w:val="Themen"/>
    <w:basedOn w:val="Standard"/>
    <w:uiPriority w:val="10"/>
    <w:qFormat/>
    <w:pPr>
      <w:numPr>
        <w:numId w:val="18"/>
      </w:numPr>
      <w:spacing w:after="60" w:line="360" w:lineRule="exact"/>
    </w:pPr>
    <w:rPr>
      <w:b/>
      <w:sz w:val="24"/>
    </w:rPr>
  </w:style>
  <w:style w:type="paragraph" w:styleId="Listenabsatz">
    <w:name w:val="List Paragraph"/>
    <w:basedOn w:val="Standard"/>
    <w:uiPriority w:val="34"/>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styleId="Seitenzahl">
    <w:name w:val="page number"/>
    <w:aliases w:val="Fußzeile Zchn1"/>
    <w:link w:val="Fuzeile"/>
    <w:uiPriority w:val="99"/>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paragraph" w:customStyle="1" w:styleId="Bulletpoint1">
    <w:name w:val="Bulletpoint 1"/>
    <w:basedOn w:val="Standard"/>
    <w:uiPriority w:val="5"/>
    <w:qFormat/>
    <w:pPr>
      <w:numPr>
        <w:numId w:val="22"/>
      </w:numPr>
      <w:spacing w:after="120" w:line="280" w:lineRule="atLeast"/>
      <w:contextualSpacing/>
    </w:pPr>
    <w:rPr>
      <w:sz w:val="22"/>
    </w:rPr>
  </w:style>
  <w:style w:type="paragraph" w:customStyle="1" w:styleId="Bulletpoint2">
    <w:name w:val="Bulletpoint 2"/>
    <w:basedOn w:val="Standard"/>
    <w:uiPriority w:val="5"/>
    <w:qFormat/>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2"/>
      </w:numPr>
      <w:spacing w:after="120" w:line="280" w:lineRule="atLeast"/>
      <w:contextualSpacing/>
    </w:pPr>
    <w:rPr>
      <w:sz w:val="22"/>
    </w:rPr>
  </w:style>
  <w:style w:type="paragraph" w:customStyle="1" w:styleId="Nummerrierung">
    <w:name w:val="Nummerrierung"/>
    <w:basedOn w:val="Standard"/>
    <w:uiPriority w:val="5"/>
    <w:qFormat/>
    <w:pPr>
      <w:numPr>
        <w:numId w:val="24"/>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rFonts w:cs="Times New Roman"/>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style>
  <w:style w:type="paragraph" w:styleId="Beschriftung">
    <w:name w:val="caption"/>
    <w:basedOn w:val="Standard"/>
    <w:next w:val="Standard"/>
    <w:uiPriority w:val="7"/>
    <w:qFormat/>
    <w:pPr>
      <w:spacing w:before="120" w:after="120"/>
    </w:pPr>
    <w:rPr>
      <w:bCs/>
      <w:color w:val="41535D"/>
      <w:szCs w:val="18"/>
    </w:rPr>
  </w:style>
  <w:style w:type="paragraph" w:styleId="Inhaltsverzeichnisberschrift">
    <w:name w:val="TOC Heading"/>
    <w:basedOn w:val="berschrift1"/>
    <w:next w:val="Standard"/>
    <w:uiPriority w:val="39"/>
    <w:qFormat/>
    <w:pPr>
      <w:spacing w:line="240" w:lineRule="auto"/>
      <w:outlineLvl w:val="9"/>
    </w:pPr>
    <w:rPr>
      <w:bCs/>
      <w:szCs w:val="28"/>
    </w:rPr>
  </w:style>
  <w:style w:type="paragraph" w:styleId="Verzeichnis1">
    <w:name w:val="toc 1"/>
    <w:basedOn w:val="Standard"/>
    <w:next w:val="Standard"/>
    <w:autoRedefine/>
    <w:uiPriority w:val="39"/>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pPr>
      <w:tabs>
        <w:tab w:val="left" w:pos="964"/>
        <w:tab w:val="right" w:leader="dot" w:pos="9514"/>
      </w:tabs>
      <w:spacing w:after="100"/>
      <w:ind w:left="964" w:hanging="510"/>
    </w:pPr>
  </w:style>
  <w:style w:type="character" w:styleId="Hyperlink">
    <w:name w:val="Hyperlink"/>
    <w:uiPriority w:val="99"/>
    <w:rPr>
      <w:color w:val="41535D"/>
      <w:u w:val="single"/>
    </w:rPr>
  </w:style>
  <w:style w:type="character" w:styleId="Platzhaltertext">
    <w:name w:val="Placeholder Text"/>
    <w:uiPriority w:val="99"/>
    <w:semiHidden/>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1100</Words>
  <Characters>7839</Characters>
  <Application>Microsoft Office Word</Application>
  <DocSecurity>0</DocSecurity>
  <Lines>65</Lines>
  <Paragraphs>17</Paragraphs>
  <ScaleCrop>false</ScaleCrop>
  <HeadingPairs>
    <vt:vector size="2" baseType="variant">
      <vt:variant>
        <vt:lpstr>Titel</vt:lpstr>
      </vt:variant>
      <vt:variant>
        <vt:i4>1</vt:i4>
      </vt:variant>
    </vt:vector>
  </HeadingPairs>
  <TitlesOfParts>
    <vt:vector size="1" baseType="lpstr">
      <vt:lpstr>Guinea: Bauxitabbau mit Surface Minern maximiert die Wirtschaftlichkeit</vt:lpstr>
    </vt:vector>
  </TitlesOfParts>
  <Company>Wirtgen GmbH</Company>
  <LinksUpToDate>false</LinksUpToDate>
  <CharactersWithSpaces>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Guinea: Bauxitabbau mit Surface Minern maximiert die Wirtschaftlichkeit</dc:title>
  <dc:creator>Richetti Stella</dc:creator>
  <cp:lastModifiedBy>Schüler Angelika</cp:lastModifiedBy>
  <cp:revision>4</cp:revision>
  <cp:lastPrinted>2018-11-19T15:31:00Z</cp:lastPrinted>
  <dcterms:created xsi:type="dcterms:W3CDTF">2018-11-20T10:26:00Z</dcterms:created>
  <dcterms:modified xsi:type="dcterms:W3CDTF">2018-11-29T12:11:00Z</dcterms:modified>
</cp:coreProperties>
</file>